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10207"/>
      </w:tblGrid>
      <w:tr w:rsidR="00F12223" w:rsidRPr="00347E1E" w:rsidTr="00F12223">
        <w:tc>
          <w:tcPr>
            <w:tcW w:w="10207" w:type="dxa"/>
          </w:tcPr>
          <w:p w:rsidR="00F12223" w:rsidRPr="006E76DF" w:rsidRDefault="00F12223" w:rsidP="00F12223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6E76DF">
              <w:rPr>
                <w:rFonts w:ascii="PT Serif" w:hAnsi="PT Serif"/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6E76DF">
              <w:rPr>
                <w:rFonts w:ascii="PT Serif" w:hAnsi="PT Serif"/>
                <w:sz w:val="24"/>
                <w:szCs w:val="24"/>
              </w:rPr>
              <w:t>г</w:t>
            </w:r>
            <w:proofErr w:type="gramEnd"/>
            <w:r w:rsidRPr="006E76DF">
              <w:rPr>
                <w:rFonts w:ascii="PT Serif" w:hAnsi="PT Serif"/>
                <w:sz w:val="24"/>
                <w:szCs w:val="24"/>
              </w:rPr>
              <w:t>. Новокузнецка</w:t>
            </w:r>
          </w:p>
          <w:p w:rsidR="00F12223" w:rsidRPr="006E76DF" w:rsidRDefault="00F12223" w:rsidP="00F12223">
            <w:pPr>
              <w:spacing w:after="0" w:line="240" w:lineRule="auto"/>
              <w:jc w:val="center"/>
              <w:rPr>
                <w:rFonts w:ascii="PT Serif" w:hAnsi="PT Serif"/>
                <w:sz w:val="24"/>
                <w:szCs w:val="24"/>
              </w:rPr>
            </w:pPr>
            <w:r w:rsidRPr="006E76DF">
              <w:rPr>
                <w:rFonts w:ascii="PT Serif" w:hAnsi="PT Serif"/>
                <w:sz w:val="24"/>
                <w:szCs w:val="24"/>
              </w:rPr>
              <w:t>Муниципальное бюджетное учреждение</w:t>
            </w:r>
          </w:p>
          <w:p w:rsidR="00F12223" w:rsidRDefault="00F12223" w:rsidP="00F1222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PT Serif" w:hAnsi="PT Serif"/>
                <w:b/>
                <w:sz w:val="28"/>
                <w:szCs w:val="28"/>
              </w:rPr>
            </w:pPr>
            <w:r w:rsidRPr="006E76DF">
              <w:rPr>
                <w:rFonts w:ascii="PT Serif" w:hAnsi="PT Serif"/>
                <w:b/>
                <w:sz w:val="28"/>
                <w:szCs w:val="28"/>
              </w:rPr>
              <w:t>«МУНИЦИПАЛЬНАЯ ИНФОРМАЦИОННО – БИБЛИОТЕЧНАЯ СИСТЕМА  г</w:t>
            </w:r>
            <w:proofErr w:type="gramStart"/>
            <w:r w:rsidRPr="006E76DF">
              <w:rPr>
                <w:rFonts w:ascii="PT Serif" w:hAnsi="PT Serif"/>
                <w:b/>
                <w:sz w:val="28"/>
                <w:szCs w:val="28"/>
              </w:rPr>
              <w:t>.Н</w:t>
            </w:r>
            <w:proofErr w:type="gramEnd"/>
            <w:r w:rsidRPr="006E76DF">
              <w:rPr>
                <w:rFonts w:ascii="PT Serif" w:hAnsi="PT Serif"/>
                <w:b/>
                <w:sz w:val="28"/>
                <w:szCs w:val="28"/>
              </w:rPr>
              <w:t>ОВОКУЗНЕЦКА»</w:t>
            </w:r>
          </w:p>
          <w:p w:rsidR="00F12223" w:rsidRPr="00347E1E" w:rsidRDefault="00F12223" w:rsidP="003C0CD3">
            <w:pPr>
              <w:spacing w:after="0" w:line="240" w:lineRule="auto"/>
            </w:pPr>
          </w:p>
        </w:tc>
      </w:tr>
    </w:tbl>
    <w:p w:rsidR="002360CE" w:rsidRDefault="002360CE"/>
    <w:p w:rsidR="00347E1E" w:rsidRDefault="00347E1E"/>
    <w:p w:rsidR="00347E1E" w:rsidRDefault="00347E1E" w:rsidP="00347E1E">
      <w:pPr>
        <w:spacing w:line="360" w:lineRule="auto"/>
        <w:jc w:val="center"/>
        <w:rPr>
          <w:b/>
          <w:sz w:val="32"/>
          <w:szCs w:val="32"/>
        </w:rPr>
      </w:pPr>
    </w:p>
    <w:p w:rsidR="00347E1E" w:rsidRDefault="00347E1E" w:rsidP="00347E1E">
      <w:pPr>
        <w:spacing w:line="360" w:lineRule="auto"/>
        <w:jc w:val="center"/>
        <w:rPr>
          <w:b/>
          <w:sz w:val="32"/>
          <w:szCs w:val="32"/>
        </w:rPr>
      </w:pPr>
    </w:p>
    <w:p w:rsidR="00347E1E" w:rsidRPr="00F12223" w:rsidRDefault="00347E1E" w:rsidP="00F1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223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12223" w:rsidRPr="00F12223" w:rsidRDefault="00347E1E" w:rsidP="00F1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223">
        <w:rPr>
          <w:rFonts w:ascii="Times New Roman" w:hAnsi="Times New Roman" w:cs="Times New Roman"/>
          <w:b/>
          <w:sz w:val="36"/>
          <w:szCs w:val="36"/>
        </w:rPr>
        <w:t xml:space="preserve">о работе МБУ «МИБС» </w:t>
      </w:r>
      <w:proofErr w:type="gramStart"/>
      <w:r w:rsidRPr="00F1222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F12223">
        <w:rPr>
          <w:rFonts w:ascii="Times New Roman" w:hAnsi="Times New Roman" w:cs="Times New Roman"/>
          <w:b/>
          <w:sz w:val="36"/>
          <w:szCs w:val="36"/>
        </w:rPr>
        <w:t xml:space="preserve">. Новокузнецка </w:t>
      </w:r>
    </w:p>
    <w:p w:rsidR="00347E1E" w:rsidRPr="00F12223" w:rsidRDefault="00347E1E" w:rsidP="00F1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223">
        <w:rPr>
          <w:rFonts w:ascii="Times New Roman" w:hAnsi="Times New Roman" w:cs="Times New Roman"/>
          <w:b/>
          <w:sz w:val="36"/>
          <w:szCs w:val="36"/>
        </w:rPr>
        <w:t xml:space="preserve">Кемеровской области </w:t>
      </w:r>
    </w:p>
    <w:p w:rsidR="00347E1E" w:rsidRPr="00F12223" w:rsidRDefault="00347E1E" w:rsidP="00F1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223">
        <w:rPr>
          <w:rFonts w:ascii="Times New Roman" w:hAnsi="Times New Roman" w:cs="Times New Roman"/>
          <w:b/>
          <w:sz w:val="36"/>
          <w:szCs w:val="36"/>
        </w:rPr>
        <w:t>с юношеством за 2015 год</w:t>
      </w:r>
    </w:p>
    <w:p w:rsidR="00347E1E" w:rsidRDefault="00347E1E" w:rsidP="00347E1E"/>
    <w:p w:rsidR="00347E1E" w:rsidRDefault="00347E1E" w:rsidP="00347E1E"/>
    <w:p w:rsidR="00347E1E" w:rsidRDefault="00347E1E" w:rsidP="00347E1E"/>
    <w:p w:rsidR="00347E1E" w:rsidRDefault="00347E1E" w:rsidP="00347E1E"/>
    <w:p w:rsidR="00347E1E" w:rsidRDefault="00347E1E" w:rsidP="00347E1E"/>
    <w:p w:rsidR="00347E1E" w:rsidRDefault="00347E1E" w:rsidP="00347E1E"/>
    <w:p w:rsidR="00347E1E" w:rsidRDefault="00347E1E" w:rsidP="00347E1E"/>
    <w:p w:rsidR="00347E1E" w:rsidRDefault="00347E1E" w:rsidP="00347E1E"/>
    <w:p w:rsidR="00347E1E" w:rsidRDefault="00347E1E" w:rsidP="00347E1E"/>
    <w:p w:rsidR="00F12223" w:rsidRDefault="00F12223" w:rsidP="00347E1E"/>
    <w:p w:rsidR="00F12223" w:rsidRDefault="00F12223" w:rsidP="00347E1E"/>
    <w:p w:rsidR="00F12223" w:rsidRDefault="00F12223" w:rsidP="00347E1E"/>
    <w:p w:rsidR="00F12223" w:rsidRDefault="00F12223" w:rsidP="00347E1E"/>
    <w:p w:rsidR="00F12223" w:rsidRDefault="00F12223" w:rsidP="00347E1E"/>
    <w:p w:rsidR="00F12223" w:rsidRDefault="00F12223" w:rsidP="00347E1E"/>
    <w:p w:rsidR="00347E1E" w:rsidRPr="00347E1E" w:rsidRDefault="00347E1E" w:rsidP="00347E1E">
      <w:pPr>
        <w:jc w:val="center"/>
        <w:rPr>
          <w:rFonts w:ascii="Times New Roman" w:hAnsi="Times New Roman" w:cs="Times New Roman"/>
        </w:rPr>
      </w:pPr>
      <w:r w:rsidRPr="00347E1E">
        <w:rPr>
          <w:rFonts w:ascii="Times New Roman" w:hAnsi="Times New Roman" w:cs="Times New Roman"/>
        </w:rPr>
        <w:t>Новокузнецк</w:t>
      </w:r>
    </w:p>
    <w:p w:rsidR="00347E1E" w:rsidRPr="00347E1E" w:rsidRDefault="00347E1E" w:rsidP="00347E1E">
      <w:pPr>
        <w:jc w:val="center"/>
        <w:rPr>
          <w:rFonts w:ascii="Times New Roman" w:hAnsi="Times New Roman" w:cs="Times New Roman"/>
        </w:rPr>
      </w:pPr>
      <w:r w:rsidRPr="00347E1E">
        <w:rPr>
          <w:rFonts w:ascii="Times New Roman" w:hAnsi="Times New Roman" w:cs="Times New Roman"/>
        </w:rPr>
        <w:t>2015</w:t>
      </w:r>
    </w:p>
    <w:p w:rsidR="00347E1E" w:rsidRDefault="00347E1E" w:rsidP="00347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1E" w:rsidRPr="00347E1E" w:rsidRDefault="00347E1E" w:rsidP="00347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E1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13074528"/>
        <w:docPartObj>
          <w:docPartGallery w:val="Table of Contents"/>
          <w:docPartUnique/>
        </w:docPartObj>
      </w:sdtPr>
      <w:sdtContent>
        <w:p w:rsidR="003E3C77" w:rsidRPr="003E3C77" w:rsidRDefault="002E2EBB" w:rsidP="00F12223">
          <w:pPr>
            <w:pStyle w:val="ae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E2EBB">
            <w:rPr>
              <w:b w:val="0"/>
              <w:bCs w:val="0"/>
            </w:rPr>
            <w:fldChar w:fldCharType="begin"/>
          </w:r>
          <w:r w:rsidR="00436F3E">
            <w:instrText xml:space="preserve"> TOC \o "1-3" \h \z \u </w:instrText>
          </w:r>
          <w:r w:rsidRPr="002E2EBB">
            <w:rPr>
              <w:b w:val="0"/>
              <w:bCs w:val="0"/>
            </w:rPr>
            <w:fldChar w:fldCharType="separate"/>
          </w:r>
          <w:hyperlink w:anchor="_Toc440385231" w:history="1"/>
          <w:hyperlink w:anchor="_Toc440385232" w:history="1"/>
        </w:p>
        <w:p w:rsidR="003E3C77" w:rsidRP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3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Таблицы. Библиотечное обслуживание юношества</w:t>
            </w:r>
          </w:hyperlink>
        </w:p>
        <w:p w:rsidR="003E3C77" w:rsidRP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4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Библиотечное обслуживание юношества в МИБС г. Новокузнекцка: яркие события</w:t>
            </w:r>
          </w:hyperlink>
        </w:p>
        <w:p w:rsidR="003E3C77" w:rsidRPr="003E3C77" w:rsidRDefault="002E2EBB" w:rsidP="003E3C77">
          <w:pPr>
            <w:pStyle w:val="3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5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Тема года: «Год литературы в России»</w:t>
            </w:r>
          </w:hyperlink>
          <w:r w:rsidR="00F12223" w:rsidRPr="003E3C77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3E3C77" w:rsidRPr="003E3C77" w:rsidRDefault="002E2EBB" w:rsidP="003E3C77">
          <w:pPr>
            <w:pStyle w:val="3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6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Акции</w:t>
            </w:r>
          </w:hyperlink>
        </w:p>
        <w:p w:rsidR="003E3C77" w:rsidRP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7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Программы и проекты по отдельным направлениям работы</w:t>
            </w:r>
          </w:hyperlink>
        </w:p>
        <w:p w:rsidR="003E3C77" w:rsidRP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8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Исследования по отдельным направлениям</w:t>
            </w:r>
          </w:hyperlink>
        </w:p>
        <w:p w:rsidR="003E3C77" w:rsidRPr="003E3C77" w:rsidRDefault="002E2EBB" w:rsidP="003E3C77">
          <w:pPr>
            <w:pStyle w:val="24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39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Гражданско-патриотическое воспитание</w:t>
            </w:r>
          </w:hyperlink>
        </w:p>
        <w:p w:rsidR="003E3C77" w:rsidRPr="003E3C77" w:rsidRDefault="002E2EBB" w:rsidP="003E3C77">
          <w:pPr>
            <w:pStyle w:val="3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40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70-летие Победы в Великой Отечественной войне</w:t>
            </w:r>
          </w:hyperlink>
        </w:p>
        <w:p w:rsidR="003E3C77" w:rsidRP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41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Работа с волонтерами</w:t>
            </w:r>
          </w:hyperlink>
        </w:p>
        <w:p w:rsidR="003E3C77" w:rsidRP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385242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Библиотечные фонды для юношества</w:t>
            </w:r>
          </w:hyperlink>
        </w:p>
        <w:p w:rsidR="003E3C77" w:rsidRDefault="002E2EBB" w:rsidP="003E3C77">
          <w:pPr>
            <w:pStyle w:val="11"/>
            <w:tabs>
              <w:tab w:val="right" w:leader="dot" w:pos="9345"/>
            </w:tabs>
            <w:ind w:left="220"/>
            <w:rPr>
              <w:rFonts w:eastAsiaTheme="minorEastAsia"/>
              <w:noProof/>
              <w:lang w:eastAsia="ru-RU"/>
            </w:rPr>
          </w:pPr>
          <w:hyperlink w:anchor="_Toc440385243" w:history="1">
            <w:r w:rsidR="003E3C77" w:rsidRPr="003E3C77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Методическое обеспечение работы библиотек с юношеством</w:t>
            </w:r>
          </w:hyperlink>
        </w:p>
        <w:p w:rsidR="00436F3E" w:rsidRDefault="002E2EBB">
          <w:r>
            <w:rPr>
              <w:b/>
              <w:bCs/>
            </w:rPr>
            <w:fldChar w:fldCharType="end"/>
          </w:r>
        </w:p>
      </w:sdtContent>
    </w:sdt>
    <w:p w:rsidR="00347E1E" w:rsidRDefault="00347E1E" w:rsidP="00347E1E">
      <w:pPr>
        <w:jc w:val="center"/>
        <w:rPr>
          <w:b/>
          <w:sz w:val="24"/>
          <w:szCs w:val="24"/>
        </w:rPr>
      </w:pPr>
    </w:p>
    <w:p w:rsidR="00347E1E" w:rsidRDefault="00347E1E" w:rsidP="00347E1E">
      <w:pPr>
        <w:jc w:val="center"/>
        <w:rPr>
          <w:b/>
          <w:sz w:val="24"/>
          <w:szCs w:val="24"/>
        </w:rPr>
      </w:pPr>
    </w:p>
    <w:p w:rsidR="00BB5E4F" w:rsidRDefault="00BB5E4F"/>
    <w:p w:rsidR="00BB5E4F" w:rsidRDefault="00BB5E4F"/>
    <w:p w:rsidR="00BB5E4F" w:rsidRDefault="00BB5E4F"/>
    <w:p w:rsidR="00BB5E4F" w:rsidRDefault="00BB5E4F"/>
    <w:p w:rsidR="00BB5E4F" w:rsidRDefault="00BB5E4F"/>
    <w:p w:rsidR="00436F3E" w:rsidRDefault="00436F3E"/>
    <w:p w:rsidR="00BB5E4F" w:rsidRDefault="00BB5E4F"/>
    <w:p w:rsidR="00BB5E4F" w:rsidRDefault="00BB5E4F"/>
    <w:p w:rsidR="00BB5E4F" w:rsidRDefault="00BB5E4F"/>
    <w:p w:rsidR="00BB5E4F" w:rsidRDefault="00BB5E4F"/>
    <w:p w:rsidR="00F12223" w:rsidRDefault="00F12223"/>
    <w:p w:rsidR="00BB5E4F" w:rsidRDefault="00BB5E4F"/>
    <w:p w:rsidR="00BB5E4F" w:rsidRPr="00B02E3E" w:rsidRDefault="00BB5E4F" w:rsidP="00B02E3E">
      <w:pPr>
        <w:pStyle w:val="1"/>
        <w:jc w:val="center"/>
        <w:rPr>
          <w:color w:val="auto"/>
        </w:rPr>
      </w:pPr>
      <w:bookmarkStart w:id="0" w:name="_Toc440385233"/>
      <w:r w:rsidRPr="00B02E3E">
        <w:rPr>
          <w:color w:val="auto"/>
        </w:rPr>
        <w:lastRenderedPageBreak/>
        <w:t>Таблицы. Библиотечное обслуживание юношества</w:t>
      </w:r>
      <w:bookmarkEnd w:id="0"/>
    </w:p>
    <w:p w:rsidR="00BB5E4F" w:rsidRDefault="00BB5E4F" w:rsidP="00BB5E4F">
      <w:pPr>
        <w:pStyle w:val="22"/>
        <w:tabs>
          <w:tab w:val="left" w:pos="5529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B5E4F" w:rsidRPr="00F12223" w:rsidRDefault="00BB5E4F" w:rsidP="00F12223">
      <w:pPr>
        <w:pStyle w:val="22"/>
        <w:tabs>
          <w:tab w:val="left" w:pos="5529"/>
        </w:tabs>
        <w:spacing w:after="0" w:line="240" w:lineRule="auto"/>
        <w:ind w:left="0" w:firstLine="709"/>
        <w:jc w:val="both"/>
        <w:rPr>
          <w:b/>
          <w:color w:val="FF0000"/>
          <w:szCs w:val="28"/>
        </w:rPr>
      </w:pPr>
      <w:r w:rsidRPr="00F12223">
        <w:rPr>
          <w:b/>
          <w:szCs w:val="28"/>
        </w:rPr>
        <w:t xml:space="preserve">Таблица №1 - </w:t>
      </w:r>
      <w:r w:rsidRPr="00F12223">
        <w:rPr>
          <w:b/>
          <w:szCs w:val="28"/>
          <w:lang w:eastAsia="en-US"/>
        </w:rPr>
        <w:t>Процент охвата населения юношеского возраста</w:t>
      </w:r>
    </w:p>
    <w:tbl>
      <w:tblPr>
        <w:tblW w:w="9854" w:type="dxa"/>
        <w:tblLayout w:type="fixed"/>
        <w:tblLook w:val="01E0"/>
      </w:tblPr>
      <w:tblGrid>
        <w:gridCol w:w="1842"/>
        <w:gridCol w:w="2519"/>
        <w:gridCol w:w="3118"/>
        <w:gridCol w:w="2375"/>
      </w:tblGrid>
      <w:tr w:rsidR="00BB5E4F" w:rsidTr="009D68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F" w:rsidRPr="00F12223" w:rsidRDefault="00BB5E4F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12223">
              <w:rPr>
                <w:sz w:val="24"/>
                <w:szCs w:val="24"/>
                <w:lang w:val="ru-RU" w:eastAsia="en-US"/>
              </w:rPr>
              <w:t>Кол-во жителей в городе / районе всего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F" w:rsidRPr="00F12223" w:rsidRDefault="00BB5E4F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12223">
              <w:rPr>
                <w:sz w:val="24"/>
                <w:szCs w:val="24"/>
                <w:lang w:val="ru-RU" w:eastAsia="en-US"/>
              </w:rPr>
              <w:t>Кол-во жителей юношеского возраста 14-30 лет в городе / районе</w:t>
            </w:r>
          </w:p>
          <w:p w:rsidR="00BB5E4F" w:rsidRPr="00F12223" w:rsidRDefault="00BB5E4F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12223">
              <w:rPr>
                <w:sz w:val="24"/>
                <w:szCs w:val="24"/>
                <w:lang w:val="ru-RU" w:eastAsia="en-US"/>
              </w:rPr>
              <w:t>(всего)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F" w:rsidRPr="00F12223" w:rsidRDefault="00BB5E4F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12223">
              <w:rPr>
                <w:sz w:val="24"/>
                <w:szCs w:val="24"/>
                <w:lang w:val="ru-RU" w:eastAsia="en-US"/>
              </w:rPr>
              <w:t>Кол-во читателей юношеского возраста по ЦБС</w:t>
            </w:r>
            <w:r w:rsidR="00B02E3E" w:rsidRPr="00F12223">
              <w:rPr>
                <w:sz w:val="24"/>
                <w:szCs w:val="24"/>
                <w:lang w:val="ru-RU" w:eastAsia="en-US"/>
              </w:rPr>
              <w:t xml:space="preserve"> (14-24</w:t>
            </w:r>
            <w:r w:rsidR="009D688E" w:rsidRPr="00F12223">
              <w:rPr>
                <w:sz w:val="24"/>
                <w:szCs w:val="24"/>
                <w:lang w:val="ru-RU" w:eastAsia="en-US"/>
              </w:rPr>
              <w:t xml:space="preserve"> лет)</w:t>
            </w:r>
          </w:p>
          <w:p w:rsidR="00BB5E4F" w:rsidRPr="00F12223" w:rsidRDefault="00BB5E4F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12223">
              <w:rPr>
                <w:sz w:val="24"/>
                <w:szCs w:val="24"/>
                <w:lang w:val="ru-RU" w:eastAsia="en-US"/>
              </w:rPr>
              <w:t>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4F" w:rsidRPr="00F12223" w:rsidRDefault="00BB5E4F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12223">
              <w:rPr>
                <w:sz w:val="24"/>
                <w:szCs w:val="24"/>
                <w:lang w:val="ru-RU" w:eastAsia="en-US"/>
              </w:rPr>
              <w:t>% охвата населения юношеского возраста</w:t>
            </w:r>
          </w:p>
        </w:tc>
      </w:tr>
      <w:tr w:rsidR="00BB5E4F" w:rsidTr="009D688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4F" w:rsidRPr="00F12223" w:rsidRDefault="00B02E3E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12223">
              <w:rPr>
                <w:b/>
                <w:sz w:val="24"/>
                <w:szCs w:val="24"/>
                <w:lang w:val="ru-RU" w:eastAsia="en-US"/>
              </w:rPr>
              <w:t>550100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4F" w:rsidRPr="00F12223" w:rsidRDefault="00B02E3E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12223">
              <w:rPr>
                <w:b/>
                <w:sz w:val="24"/>
                <w:szCs w:val="24"/>
              </w:rPr>
              <w:t>112 541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4F" w:rsidRPr="00F12223" w:rsidRDefault="00B02E3E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12223">
              <w:rPr>
                <w:b/>
                <w:sz w:val="24"/>
                <w:szCs w:val="24"/>
                <w:lang w:val="ru-RU" w:eastAsia="en-US"/>
              </w:rPr>
              <w:t>22800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4F" w:rsidRPr="00F12223" w:rsidRDefault="009D688E" w:rsidP="003D453D">
            <w:pPr>
              <w:pStyle w:val="a3"/>
              <w:tabs>
                <w:tab w:val="num" w:pos="426"/>
              </w:tabs>
              <w:spacing w:after="0" w:line="27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F12223">
              <w:rPr>
                <w:b/>
                <w:sz w:val="24"/>
                <w:szCs w:val="24"/>
                <w:lang w:val="ru-RU" w:eastAsia="en-US"/>
              </w:rPr>
              <w:t>20,5%</w:t>
            </w:r>
          </w:p>
        </w:tc>
      </w:tr>
    </w:tbl>
    <w:p w:rsidR="00BB5E4F" w:rsidRPr="00F12223" w:rsidRDefault="00BB5E4F" w:rsidP="00F12223">
      <w:pPr>
        <w:pStyle w:val="22"/>
        <w:spacing w:after="0" w:line="240" w:lineRule="auto"/>
        <w:ind w:left="0"/>
        <w:jc w:val="both"/>
        <w:rPr>
          <w:color w:val="FF0000"/>
          <w:szCs w:val="28"/>
        </w:rPr>
      </w:pPr>
    </w:p>
    <w:p w:rsidR="009D688E" w:rsidRPr="00F12223" w:rsidRDefault="00067B09" w:rsidP="00F12223">
      <w:pPr>
        <w:tabs>
          <w:tab w:val="left" w:pos="-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>По сравнению к пролому году количество юношества увеличилось, но эта ситуация объясняется измененными возрастными рамками.  Если брать одинаковые возрастные рамки по сравнению с прошлым годом  число юношества уменьшилось на 3677.</w:t>
      </w:r>
      <w:r w:rsidR="00566FB4" w:rsidRPr="00F12223">
        <w:rPr>
          <w:rFonts w:ascii="Times New Roman" w:hAnsi="Times New Roman" w:cs="Times New Roman"/>
          <w:sz w:val="28"/>
          <w:szCs w:val="28"/>
        </w:rPr>
        <w:t xml:space="preserve"> Уменьшение объема охвата объясняется также разночтением  возрастных рамок. </w:t>
      </w:r>
    </w:p>
    <w:p w:rsidR="00566FB4" w:rsidRPr="000669E0" w:rsidRDefault="00566FB4" w:rsidP="00F12223">
      <w:pPr>
        <w:tabs>
          <w:tab w:val="left" w:pos="-7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2223">
        <w:rPr>
          <w:rFonts w:ascii="Times New Roman" w:hAnsi="Times New Roman" w:cs="Times New Roman"/>
          <w:sz w:val="28"/>
          <w:szCs w:val="28"/>
        </w:rPr>
        <w:t>Хочется отметить, что в текущем году в библиотеку пришли новые молодые сотрудники, которые интересно работают, четверо поступили на заочное отделение КГИК. Библиотекой проводится больше мероприятий, которые интересны для молодежи, имеется несколько проектов, которые планируется осуществить совместно с учебными учреждениями, волонтерскими организациями. Надеемся, что это привлечет новых молодых читателей и будет способствовать развитию интереса к чтению в молодежной среде.</w:t>
      </w:r>
      <w:r w:rsidRPr="000669E0">
        <w:rPr>
          <w:rFonts w:ascii="Times New Roman" w:hAnsi="Times New Roman" w:cs="Times New Roman"/>
        </w:rPr>
        <w:t xml:space="preserve"> </w:t>
      </w:r>
    </w:p>
    <w:p w:rsidR="00F12223" w:rsidRDefault="00F12223" w:rsidP="000669E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4F" w:rsidRPr="00F12223" w:rsidRDefault="00BB5E4F" w:rsidP="00F12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23">
        <w:rPr>
          <w:rFonts w:ascii="Times New Roman" w:hAnsi="Times New Roman" w:cs="Times New Roman"/>
          <w:b/>
          <w:sz w:val="28"/>
          <w:szCs w:val="28"/>
        </w:rPr>
        <w:t xml:space="preserve">Таблица 2 - Обслуживание юношества в библиотеках ЦБС города </w:t>
      </w:r>
      <w:r w:rsidR="00C262BC" w:rsidRPr="00F12223">
        <w:rPr>
          <w:rFonts w:ascii="Times New Roman" w:hAnsi="Times New Roman" w:cs="Times New Roman"/>
          <w:b/>
          <w:sz w:val="28"/>
          <w:szCs w:val="28"/>
        </w:rPr>
        <w:t>Новокузнецка</w:t>
      </w:r>
    </w:p>
    <w:tbl>
      <w:tblPr>
        <w:tblW w:w="9473" w:type="dxa"/>
        <w:tblInd w:w="108" w:type="dxa"/>
        <w:tblLayout w:type="fixed"/>
        <w:tblLook w:val="0000"/>
      </w:tblPr>
      <w:tblGrid>
        <w:gridCol w:w="4678"/>
        <w:gridCol w:w="2126"/>
        <w:gridCol w:w="1276"/>
        <w:gridCol w:w="1393"/>
      </w:tblGrid>
      <w:tr w:rsidR="00BB5E4F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4F" w:rsidRPr="00F12223" w:rsidRDefault="00BB5E4F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4F" w:rsidRPr="00F12223" w:rsidRDefault="00BB5E4F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пользователи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4F" w:rsidRPr="00F12223" w:rsidRDefault="00BB5E4F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4F" w:rsidRPr="00F12223" w:rsidRDefault="00BB5E4F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Всего по МИБС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FE4FF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FE4FF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128459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FE4FFB" w:rsidP="00545D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5D9F"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044</w:t>
            </w:r>
          </w:p>
        </w:tc>
      </w:tr>
      <w:tr w:rsidR="00067B09" w:rsidTr="00545D9F">
        <w:trPr>
          <w:trHeight w:val="2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Юношеская кафедра отдела читальных залов ЦГБ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545D9F" w:rsidP="00545D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2657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545D9F" w:rsidP="00545D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10478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545D9F" w:rsidP="0054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57181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Юношеская кафедра Библиотеки им. Лихачева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13331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19899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9597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14369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общественного доступа ЦГБ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15811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65620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Отдел краеведения ЦГБ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5226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25455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Отдел искусств ЦГБ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2657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10478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57181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2664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11046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6804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13950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«Веста»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3718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6426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4367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3061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5860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«Единство»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3510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7737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Запсибовская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2801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15128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7134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16206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ИЯЦ «Иностранная книга»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6233</w:t>
            </w:r>
            <w:bookmarkStart w:id="1" w:name="_GoBack"/>
            <w:bookmarkEnd w:id="1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12466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«Крылья»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2431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5598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«Кузнецкая»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3672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11286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«Куйбышевская»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4598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1254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«Наша библиотека»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1647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A769A8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4414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Патрия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2788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6957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«Первая»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6655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9846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899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2261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2572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2764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Притомская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«Слово»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Фесковская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4777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4092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9415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1593</w:t>
            </w:r>
          </w:p>
        </w:tc>
      </w:tr>
      <w:tr w:rsidR="00067B09" w:rsidTr="00B2384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067B09" w:rsidP="00FE4F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proofErr w:type="spellEnd"/>
            <w:r w:rsidRPr="00F12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09" w:rsidRPr="00F12223" w:rsidRDefault="007F06AB" w:rsidP="00FE4F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5267</w:t>
            </w:r>
          </w:p>
        </w:tc>
      </w:tr>
    </w:tbl>
    <w:p w:rsidR="00BB5E4F" w:rsidRDefault="00BB5E4F" w:rsidP="00BB5E4F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BB5E4F" w:rsidRPr="00F12223" w:rsidRDefault="00BB5E4F" w:rsidP="00F122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23">
        <w:rPr>
          <w:rFonts w:ascii="Times New Roman" w:hAnsi="Times New Roman" w:cs="Times New Roman"/>
          <w:b/>
          <w:sz w:val="28"/>
          <w:szCs w:val="28"/>
        </w:rPr>
        <w:t>Таблица 3 - Динамика обслуживания юношества за период 2013-2015 гг.</w:t>
      </w:r>
    </w:p>
    <w:tbl>
      <w:tblPr>
        <w:tblW w:w="12145" w:type="dxa"/>
        <w:tblInd w:w="108" w:type="dxa"/>
        <w:tblLayout w:type="fixed"/>
        <w:tblLook w:val="0000"/>
      </w:tblPr>
      <w:tblGrid>
        <w:gridCol w:w="1967"/>
        <w:gridCol w:w="2615"/>
        <w:gridCol w:w="2219"/>
        <w:gridCol w:w="2672"/>
        <w:gridCol w:w="2672"/>
      </w:tblGrid>
      <w:tr w:rsidR="00BB5E4F" w:rsidTr="004F4C8F">
        <w:trPr>
          <w:gridAfter w:val="1"/>
          <w:wAfter w:w="2672" w:type="dxa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4F" w:rsidRPr="00F12223" w:rsidRDefault="00BB5E4F" w:rsidP="00B2384D">
            <w:pPr>
              <w:pStyle w:val="a7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12223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4F" w:rsidRPr="00F12223" w:rsidRDefault="00BB5E4F" w:rsidP="00B2384D">
            <w:pPr>
              <w:pStyle w:val="a7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12223">
              <w:rPr>
                <w:sz w:val="24"/>
                <w:szCs w:val="24"/>
                <w:lang w:val="ru-RU"/>
              </w:rPr>
              <w:t>Зарегистрированные пользователи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E4F" w:rsidRPr="00F12223" w:rsidRDefault="00BB5E4F" w:rsidP="00B2384D">
            <w:pPr>
              <w:pStyle w:val="a7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12223">
              <w:rPr>
                <w:sz w:val="24"/>
                <w:szCs w:val="24"/>
                <w:lang w:val="ru-RU"/>
              </w:rPr>
              <w:t>Посещения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E4F" w:rsidRPr="00F12223" w:rsidRDefault="00BB5E4F" w:rsidP="00B2384D">
            <w:pPr>
              <w:pStyle w:val="a7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12223">
              <w:rPr>
                <w:sz w:val="24"/>
                <w:szCs w:val="24"/>
                <w:lang w:val="ru-RU"/>
              </w:rPr>
              <w:t>Книговыдача</w:t>
            </w:r>
          </w:p>
        </w:tc>
      </w:tr>
      <w:tr w:rsidR="004F4C8F" w:rsidTr="00B2384D">
        <w:trPr>
          <w:trHeight w:val="37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12223">
              <w:rPr>
                <w:sz w:val="24"/>
                <w:szCs w:val="24"/>
              </w:rPr>
              <w:t>2013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22215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156250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599186</w:t>
            </w:r>
          </w:p>
        </w:tc>
        <w:tc>
          <w:tcPr>
            <w:tcW w:w="2672" w:type="dxa"/>
          </w:tcPr>
          <w:p w:rsidR="004F4C8F" w:rsidRPr="00770034" w:rsidRDefault="004F4C8F" w:rsidP="003C0CD3">
            <w:pPr>
              <w:snapToGrid w:val="0"/>
              <w:jc w:val="center"/>
              <w:rPr>
                <w:sz w:val="24"/>
                <w:szCs w:val="24"/>
              </w:rPr>
            </w:pPr>
            <w:r w:rsidRPr="00770034">
              <w:rPr>
                <w:sz w:val="24"/>
                <w:szCs w:val="24"/>
              </w:rPr>
              <w:t>599186</w:t>
            </w:r>
          </w:p>
        </w:tc>
      </w:tr>
      <w:tr w:rsidR="004F4C8F" w:rsidTr="004F4C8F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F12223">
              <w:rPr>
                <w:sz w:val="24"/>
                <w:szCs w:val="24"/>
              </w:rPr>
              <w:t>2014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22539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139080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8F" w:rsidRPr="00F12223" w:rsidRDefault="004F4C8F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389391</w:t>
            </w:r>
          </w:p>
        </w:tc>
        <w:tc>
          <w:tcPr>
            <w:tcW w:w="2672" w:type="dxa"/>
          </w:tcPr>
          <w:p w:rsidR="004F4C8F" w:rsidRPr="00F504CA" w:rsidRDefault="004F4C8F" w:rsidP="003C0CD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F504CA">
              <w:rPr>
                <w:sz w:val="24"/>
                <w:szCs w:val="24"/>
              </w:rPr>
              <w:t>389391</w:t>
            </w:r>
          </w:p>
        </w:tc>
      </w:tr>
      <w:tr w:rsidR="00FE4FFB" w:rsidTr="004F4C8F">
        <w:trPr>
          <w:gridAfter w:val="1"/>
          <w:wAfter w:w="2672" w:type="dxa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FB" w:rsidRPr="00F12223" w:rsidRDefault="00FE4FFB" w:rsidP="00B2384D">
            <w:pPr>
              <w:pStyle w:val="a7"/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F12223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FB" w:rsidRPr="00F12223" w:rsidRDefault="00FE4FFB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22800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FFB" w:rsidRPr="00F12223" w:rsidRDefault="00FE4FFB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128459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FFB" w:rsidRPr="00F12223" w:rsidRDefault="00FE4FFB" w:rsidP="00B238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69A8"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F12223">
              <w:rPr>
                <w:rFonts w:ascii="Times New Roman" w:hAnsi="Times New Roman" w:cs="Times New Roman"/>
                <w:b/>
                <w:sz w:val="24"/>
                <w:szCs w:val="24"/>
              </w:rPr>
              <w:t>044</w:t>
            </w:r>
          </w:p>
        </w:tc>
      </w:tr>
    </w:tbl>
    <w:p w:rsidR="00B2384D" w:rsidRDefault="00B2384D" w:rsidP="003D45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53D" w:rsidRPr="00F12223" w:rsidRDefault="003D453D" w:rsidP="00F12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>В текущем году выросли показатели числа пользователей юношеского возраста, снизилось количество посещений и книговыдачи. Это объясняется тем, что для молодых людей интересны городские широкомасштабные мероприятия, которые проводили библиотеки в текущем году в рамках Года литературы и Года Ветеранов. Однако несоответствие фондов читательским запросам юношества, доступность книг в интернете снижает востребованность частого посещения библиотеки для удовлетворения потребности в чтении.</w:t>
      </w:r>
    </w:p>
    <w:p w:rsidR="00A84B71" w:rsidRPr="00F12223" w:rsidRDefault="00A84B71" w:rsidP="00F12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23">
        <w:rPr>
          <w:rFonts w:ascii="Times New Roman" w:hAnsi="Times New Roman" w:cs="Times New Roman"/>
          <w:sz w:val="28"/>
          <w:szCs w:val="28"/>
        </w:rPr>
        <w:t xml:space="preserve">Кроме того, молодые люди любят использовать компьютерные услуги библиотеки: посидеть с друзьями с планшетами, общаясь реально и виртуально через систему </w:t>
      </w:r>
      <w:r w:rsidRPr="00F1222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12223">
        <w:rPr>
          <w:rFonts w:ascii="Times New Roman" w:hAnsi="Times New Roman" w:cs="Times New Roman"/>
          <w:sz w:val="28"/>
          <w:szCs w:val="28"/>
        </w:rPr>
        <w:t>-</w:t>
      </w:r>
      <w:r w:rsidRPr="00F12223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F12223">
        <w:rPr>
          <w:rFonts w:ascii="Times New Roman" w:hAnsi="Times New Roman" w:cs="Times New Roman"/>
          <w:sz w:val="28"/>
          <w:szCs w:val="28"/>
        </w:rPr>
        <w:t xml:space="preserve">, подобрать список литературы к скаченному реферату, это повышает востребованность в библиотеке у молодежи, но, к сожалению, не как к центру чтения. </w:t>
      </w:r>
    </w:p>
    <w:p w:rsidR="00F12223" w:rsidRDefault="00F12223" w:rsidP="00BB5E4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E4F" w:rsidRPr="00F12223" w:rsidRDefault="00BB5E4F" w:rsidP="00F1222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23">
        <w:rPr>
          <w:rFonts w:ascii="Times New Roman" w:hAnsi="Times New Roman" w:cs="Times New Roman"/>
          <w:b/>
          <w:sz w:val="28"/>
          <w:szCs w:val="28"/>
        </w:rPr>
        <w:t>Таблица 4 -  Программно-целевая и проектная деятельность библиотек (создание собственных программ и проектов и участие в региональных и федеральных программах).</w:t>
      </w:r>
    </w:p>
    <w:p w:rsidR="00BB5E4F" w:rsidRPr="00EB0085" w:rsidRDefault="00BB5E4F" w:rsidP="00BB5E4F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Проекты.</w:t>
            </w:r>
          </w:p>
        </w:tc>
        <w:tc>
          <w:tcPr>
            <w:tcW w:w="5494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всего разработано проектов, ориентированных на юношество в 2015 году? </w:t>
            </w:r>
          </w:p>
        </w:tc>
        <w:tc>
          <w:tcPr>
            <w:tcW w:w="5494" w:type="dxa"/>
          </w:tcPr>
          <w:p w:rsidR="00BB5E4F" w:rsidRPr="000669E0" w:rsidRDefault="004B1347" w:rsidP="00066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вы участвовали в отчетном году? </w:t>
            </w:r>
          </w:p>
        </w:tc>
        <w:tc>
          <w:tcPr>
            <w:tcW w:w="5494" w:type="dxa"/>
          </w:tcPr>
          <w:p w:rsidR="00BB5E4F" w:rsidRPr="000669E0" w:rsidRDefault="00C564EB" w:rsidP="000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грантов «Новая роль библиотек в образовании» Фонда М. Прохорова </w:t>
            </w:r>
          </w:p>
          <w:p w:rsidR="00C564EB" w:rsidRPr="000669E0" w:rsidRDefault="00C564EB" w:rsidP="000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Грант Президента РФ «Лики памяти: культурно-познавательный туризм в библиотечном формате». </w:t>
            </w:r>
          </w:p>
          <w:p w:rsidR="00C564EB" w:rsidRPr="000669E0" w:rsidRDefault="00C564EB" w:rsidP="000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Грант «Территория </w:t>
            </w:r>
            <w:proofErr w:type="spellStart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», номинация «Город будущего»</w:t>
            </w:r>
          </w:p>
          <w:p w:rsidR="00C564EB" w:rsidRPr="000669E0" w:rsidRDefault="00C564EB" w:rsidP="000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Грант «Территория </w:t>
            </w:r>
            <w:proofErr w:type="spellStart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РУСАЛа</w:t>
            </w:r>
            <w:proofErr w:type="spellEnd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», номинация «Живой город»</w:t>
            </w:r>
          </w:p>
        </w:tc>
      </w:tr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5494" w:type="dxa"/>
          </w:tcPr>
          <w:p w:rsidR="00BB5E4F" w:rsidRPr="000669E0" w:rsidRDefault="00C564EB" w:rsidP="00066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«Творим историю вместе: изучение истории города через краеведческие изыскания» и получил </w:t>
            </w:r>
            <w:proofErr w:type="spellStart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на реализацию в сумме 700 тыс</w:t>
            </w:r>
            <w:proofErr w:type="gramStart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Наиболее удачные реализованные проекты.</w:t>
            </w:r>
          </w:p>
        </w:tc>
        <w:tc>
          <w:tcPr>
            <w:tcW w:w="5494" w:type="dxa"/>
          </w:tcPr>
          <w:p w:rsidR="00BB5E4F" w:rsidRPr="000669E0" w:rsidRDefault="00C564EB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Проект  «Сто оттенков любви»  </w:t>
            </w:r>
          </w:p>
          <w:p w:rsidR="00C564EB" w:rsidRPr="000669E0" w:rsidRDefault="00C564EB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Проект «Читающая улица»</w:t>
            </w:r>
          </w:p>
        </w:tc>
      </w:tr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всего библиотечных программ в ЦБС? </w:t>
            </w:r>
          </w:p>
        </w:tc>
        <w:tc>
          <w:tcPr>
            <w:tcW w:w="5494" w:type="dxa"/>
          </w:tcPr>
          <w:p w:rsidR="00BB5E4F" w:rsidRPr="000669E0" w:rsidRDefault="00C564EB" w:rsidP="00066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E4F" w:rsidRPr="000019C9" w:rsidTr="00B2384D">
        <w:tc>
          <w:tcPr>
            <w:tcW w:w="4077" w:type="dxa"/>
          </w:tcPr>
          <w:p w:rsidR="00BB5E4F" w:rsidRPr="000669E0" w:rsidRDefault="00BB5E4F" w:rsidP="000669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Сколько из них ориентировано на юношество?</w:t>
            </w:r>
          </w:p>
        </w:tc>
        <w:tc>
          <w:tcPr>
            <w:tcW w:w="5494" w:type="dxa"/>
          </w:tcPr>
          <w:p w:rsidR="00BB5E4F" w:rsidRPr="000669E0" w:rsidRDefault="00C564EB" w:rsidP="00066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60CE" w:rsidRDefault="002360CE"/>
    <w:p w:rsidR="007476E5" w:rsidRPr="00F12223" w:rsidRDefault="007476E5" w:rsidP="00F12223">
      <w:pPr>
        <w:pStyle w:val="1"/>
        <w:spacing w:line="240" w:lineRule="auto"/>
        <w:jc w:val="center"/>
        <w:rPr>
          <w:color w:val="auto"/>
        </w:rPr>
      </w:pPr>
      <w:bookmarkStart w:id="2" w:name="_Toc440385234"/>
      <w:r w:rsidRPr="00F12223">
        <w:rPr>
          <w:color w:val="auto"/>
        </w:rPr>
        <w:t>Библиотечное обслуживание юношества в МИБС</w:t>
      </w:r>
      <w:r w:rsidR="00B2384D" w:rsidRPr="00F12223">
        <w:rPr>
          <w:color w:val="auto"/>
        </w:rPr>
        <w:t xml:space="preserve"> </w:t>
      </w:r>
      <w:proofErr w:type="gramStart"/>
      <w:r w:rsidR="00B2384D" w:rsidRPr="00F12223">
        <w:rPr>
          <w:color w:val="auto"/>
        </w:rPr>
        <w:t>г</w:t>
      </w:r>
      <w:proofErr w:type="gramEnd"/>
      <w:r w:rsidR="00B2384D" w:rsidRPr="00F12223">
        <w:rPr>
          <w:color w:val="auto"/>
        </w:rPr>
        <w:t xml:space="preserve">. </w:t>
      </w:r>
      <w:proofErr w:type="spellStart"/>
      <w:r w:rsidR="00B2384D" w:rsidRPr="00F12223">
        <w:rPr>
          <w:color w:val="auto"/>
        </w:rPr>
        <w:t>Новокузнекцка</w:t>
      </w:r>
      <w:proofErr w:type="spellEnd"/>
      <w:r w:rsidR="00B2384D" w:rsidRPr="00F12223">
        <w:rPr>
          <w:color w:val="auto"/>
        </w:rPr>
        <w:t>:</w:t>
      </w:r>
      <w:r w:rsidRPr="00F12223">
        <w:rPr>
          <w:color w:val="auto"/>
        </w:rPr>
        <w:t xml:space="preserve"> яркие события</w:t>
      </w:r>
      <w:bookmarkEnd w:id="2"/>
    </w:p>
    <w:p w:rsidR="00C003A7" w:rsidRDefault="00C003A7" w:rsidP="00C00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3A7" w:rsidRPr="00F12223" w:rsidRDefault="00C003A7" w:rsidP="00F12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23">
        <w:rPr>
          <w:sz w:val="28"/>
          <w:szCs w:val="28"/>
        </w:rPr>
        <w:t xml:space="preserve">24 апреля «Муниципальная информационно-библиотечная система </w:t>
      </w:r>
      <w:proofErr w:type="gramStart"/>
      <w:r w:rsidRPr="00F12223">
        <w:rPr>
          <w:sz w:val="28"/>
          <w:szCs w:val="28"/>
        </w:rPr>
        <w:t>г</w:t>
      </w:r>
      <w:proofErr w:type="gramEnd"/>
      <w:r w:rsidRPr="00F12223">
        <w:rPr>
          <w:sz w:val="28"/>
          <w:szCs w:val="28"/>
        </w:rPr>
        <w:t>. Новокузнецка» стала участником Всероссийской акции «Библионочь-2015».</w:t>
      </w:r>
    </w:p>
    <w:p w:rsidR="00C003A7" w:rsidRPr="00F12223" w:rsidRDefault="00C003A7" w:rsidP="00F12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23">
        <w:rPr>
          <w:sz w:val="28"/>
          <w:szCs w:val="28"/>
        </w:rPr>
        <w:t xml:space="preserve">С шести вечера до полуночи двери Центральной городской библиотеки им. Н.В. Гоголя были открыты для всех желающих. </w:t>
      </w:r>
    </w:p>
    <w:p w:rsidR="00C003A7" w:rsidRPr="00F12223" w:rsidRDefault="00C003A7" w:rsidP="00F12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23">
        <w:rPr>
          <w:sz w:val="28"/>
          <w:szCs w:val="28"/>
        </w:rPr>
        <w:t xml:space="preserve">Так как тема акции 2015 года: «Открой дневник - поймай время», «изюминкой» </w:t>
      </w:r>
      <w:proofErr w:type="spellStart"/>
      <w:r w:rsidRPr="00F12223">
        <w:rPr>
          <w:sz w:val="28"/>
          <w:szCs w:val="28"/>
        </w:rPr>
        <w:t>Библионочи</w:t>
      </w:r>
      <w:proofErr w:type="spellEnd"/>
      <w:r w:rsidRPr="00F12223">
        <w:rPr>
          <w:sz w:val="28"/>
          <w:szCs w:val="28"/>
        </w:rPr>
        <w:t xml:space="preserve"> стали разнообразные дневники: знакомство с главным артефактом «Гоголевки» - дневником первой заведующей библиотекой; дневником нашего земляка, известного </w:t>
      </w:r>
      <w:proofErr w:type="spellStart"/>
      <w:r w:rsidRPr="00F12223">
        <w:rPr>
          <w:sz w:val="28"/>
          <w:szCs w:val="28"/>
        </w:rPr>
        <w:t>художника-наивиста</w:t>
      </w:r>
      <w:proofErr w:type="spellEnd"/>
      <w:r w:rsidRPr="00F12223">
        <w:rPr>
          <w:sz w:val="28"/>
          <w:szCs w:val="28"/>
        </w:rPr>
        <w:t xml:space="preserve"> Ивана Селиванова; премьера фильма С. </w:t>
      </w:r>
      <w:proofErr w:type="spellStart"/>
      <w:r w:rsidRPr="00F12223">
        <w:rPr>
          <w:sz w:val="28"/>
          <w:szCs w:val="28"/>
        </w:rPr>
        <w:t>Загнухина</w:t>
      </w:r>
      <w:proofErr w:type="spellEnd"/>
      <w:r w:rsidRPr="00F12223">
        <w:rPr>
          <w:sz w:val="28"/>
          <w:szCs w:val="28"/>
        </w:rPr>
        <w:t xml:space="preserve"> «Дневники одного похода или Соус по </w:t>
      </w:r>
      <w:proofErr w:type="spellStart"/>
      <w:r w:rsidRPr="00F12223">
        <w:rPr>
          <w:sz w:val="28"/>
          <w:szCs w:val="28"/>
        </w:rPr>
        <w:t>терень-казырски</w:t>
      </w:r>
      <w:proofErr w:type="spellEnd"/>
      <w:r w:rsidRPr="00F12223">
        <w:rPr>
          <w:sz w:val="28"/>
          <w:szCs w:val="28"/>
        </w:rPr>
        <w:t>»; «Ролевые дневники: по страницам ролевых игр» от клуба любителей фантастики «Контакт» и др.</w:t>
      </w:r>
    </w:p>
    <w:p w:rsidR="00C003A7" w:rsidRPr="00F12223" w:rsidRDefault="00C003A7" w:rsidP="00F12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23">
        <w:rPr>
          <w:sz w:val="28"/>
          <w:szCs w:val="28"/>
        </w:rPr>
        <w:t>Гости познакомились с известными новокузнецкими писателями и художниками, посетили обычно закрытые фонды библиотек. Приняли участие в народных играх на народной вечёрке с «</w:t>
      </w:r>
      <w:proofErr w:type="spellStart"/>
      <w:r w:rsidRPr="00F12223">
        <w:rPr>
          <w:sz w:val="28"/>
          <w:szCs w:val="28"/>
        </w:rPr>
        <w:t>Параскевой</w:t>
      </w:r>
      <w:proofErr w:type="spellEnd"/>
      <w:r w:rsidRPr="00F12223">
        <w:rPr>
          <w:sz w:val="28"/>
          <w:szCs w:val="28"/>
        </w:rPr>
        <w:t xml:space="preserve"> Пятницей в литературных </w:t>
      </w:r>
      <w:proofErr w:type="spellStart"/>
      <w:r w:rsidRPr="00F12223">
        <w:rPr>
          <w:sz w:val="28"/>
          <w:szCs w:val="28"/>
        </w:rPr>
        <w:t>квестах</w:t>
      </w:r>
      <w:proofErr w:type="spellEnd"/>
      <w:r w:rsidRPr="00F12223">
        <w:rPr>
          <w:sz w:val="28"/>
          <w:szCs w:val="28"/>
        </w:rPr>
        <w:t xml:space="preserve">, акциях, викторинах, </w:t>
      </w:r>
      <w:proofErr w:type="spellStart"/>
      <w:r w:rsidRPr="00F12223">
        <w:rPr>
          <w:sz w:val="28"/>
          <w:szCs w:val="28"/>
        </w:rPr>
        <w:t>фотосессиях</w:t>
      </w:r>
      <w:proofErr w:type="spellEnd"/>
      <w:r w:rsidRPr="00F12223">
        <w:rPr>
          <w:sz w:val="28"/>
          <w:szCs w:val="28"/>
        </w:rPr>
        <w:t xml:space="preserve">, мастер-классах по работе с компьютером, по рукоделию. Маленьких посетителей ждал «Островок детского творчества» с весёлыми играми и конкурсами, с мастер-классами по рисованию и лепке. Также в вечерней программе были: караоке-вечер, встреча с бардами, турнир </w:t>
      </w:r>
      <w:proofErr w:type="spellStart"/>
      <w:r w:rsidRPr="00F12223">
        <w:rPr>
          <w:sz w:val="28"/>
          <w:szCs w:val="28"/>
        </w:rPr>
        <w:t>кроссвордистов</w:t>
      </w:r>
      <w:proofErr w:type="spellEnd"/>
      <w:r w:rsidRPr="00F12223">
        <w:rPr>
          <w:sz w:val="28"/>
          <w:szCs w:val="28"/>
        </w:rPr>
        <w:t>, дискотека.</w:t>
      </w:r>
    </w:p>
    <w:p w:rsidR="00C003A7" w:rsidRPr="00F12223" w:rsidRDefault="00C003A7" w:rsidP="00F12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23">
        <w:rPr>
          <w:sz w:val="28"/>
          <w:szCs w:val="28"/>
        </w:rPr>
        <w:lastRenderedPageBreak/>
        <w:t>Центральная детская библиотека пригласила всех желающих на «</w:t>
      </w:r>
      <w:proofErr w:type="spellStart"/>
      <w:r w:rsidRPr="00F12223">
        <w:rPr>
          <w:sz w:val="28"/>
          <w:szCs w:val="28"/>
        </w:rPr>
        <w:t>БиблиоСумерки</w:t>
      </w:r>
      <w:proofErr w:type="spellEnd"/>
      <w:r w:rsidRPr="00F12223">
        <w:rPr>
          <w:sz w:val="28"/>
          <w:szCs w:val="28"/>
        </w:rPr>
        <w:t>».</w:t>
      </w:r>
    </w:p>
    <w:p w:rsidR="00C003A7" w:rsidRPr="00F12223" w:rsidRDefault="00C003A7" w:rsidP="00F1222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23">
        <w:rPr>
          <w:sz w:val="28"/>
          <w:szCs w:val="28"/>
        </w:rPr>
        <w:t xml:space="preserve">Посетители увидели кукольный спектакль, приняли участие в виртуальных путешествиях и </w:t>
      </w:r>
      <w:proofErr w:type="spellStart"/>
      <w:r w:rsidRPr="00F12223">
        <w:rPr>
          <w:sz w:val="28"/>
          <w:szCs w:val="28"/>
        </w:rPr>
        <w:t>библиовебквесте</w:t>
      </w:r>
      <w:proofErr w:type="spellEnd"/>
      <w:r w:rsidRPr="00F12223">
        <w:rPr>
          <w:sz w:val="28"/>
          <w:szCs w:val="28"/>
        </w:rPr>
        <w:t>, порисовали песком, послушали страшилки, сфотографироваться в тематическом фотосалоне, а также научились полезным и интересным вещам на разнообразных мастер-классах.</w:t>
      </w:r>
    </w:p>
    <w:p w:rsidR="00C003A7" w:rsidRPr="000718F8" w:rsidRDefault="00C003A7" w:rsidP="00071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F8">
        <w:rPr>
          <w:rFonts w:ascii="Times New Roman" w:hAnsi="Times New Roman" w:cs="Times New Roman"/>
          <w:sz w:val="28"/>
          <w:szCs w:val="28"/>
        </w:rPr>
        <w:t>В 2015 году Всероссийская акция в поддержку чтения «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>» расширила свои рамки и прошла не только в двух главных библиотеках города Новокузнецка, но и в книжном магазине «</w:t>
      </w:r>
      <w:proofErr w:type="gramStart"/>
      <w:r w:rsidRPr="000718F8">
        <w:rPr>
          <w:rFonts w:ascii="Times New Roman" w:hAnsi="Times New Roman" w:cs="Times New Roman"/>
          <w:sz w:val="28"/>
          <w:szCs w:val="28"/>
        </w:rPr>
        <w:t>Читай-Город</w:t>
      </w:r>
      <w:proofErr w:type="gramEnd"/>
      <w:r w:rsidRPr="000718F8">
        <w:rPr>
          <w:rFonts w:ascii="Times New Roman" w:hAnsi="Times New Roman" w:cs="Times New Roman"/>
          <w:sz w:val="28"/>
          <w:szCs w:val="28"/>
        </w:rPr>
        <w:t xml:space="preserve">» в ТЦ «Сити 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 xml:space="preserve">». Здесь начиная с 16.00 и до закрытия магазина можно было поучаствовать во 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 xml:space="preserve"> «Читает весь город – читает вся страна!». Любой желающий независимо от возраста мог прочесть свое любимое художественное произведение. Это могло быть небольшое отдельное произведение или законченный по смыслу отрывок. Организовали 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 xml:space="preserve">  сотрудники библиотек «Наша библиотека» и «Эврика».  </w:t>
      </w:r>
    </w:p>
    <w:p w:rsidR="00461E13" w:rsidRPr="000718F8" w:rsidRDefault="00461E13" w:rsidP="0007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F8">
        <w:rPr>
          <w:rFonts w:ascii="Times New Roman" w:hAnsi="Times New Roman" w:cs="Times New Roman"/>
          <w:sz w:val="28"/>
          <w:szCs w:val="28"/>
        </w:rPr>
        <w:t>4 июля библиотеки города приняли активное участие в мероприятиях в рамках Дня города. Представили свою колонну в карнавальном шествии «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ЛитературноеПутеШествие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>» по центральной улице города</w:t>
      </w:r>
      <w:proofErr w:type="gramStart"/>
      <w:r w:rsidRPr="000718F8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0718F8">
        <w:rPr>
          <w:rFonts w:ascii="Times New Roman" w:hAnsi="Times New Roman" w:cs="Times New Roman"/>
          <w:sz w:val="28"/>
          <w:szCs w:val="28"/>
        </w:rPr>
        <w:t>Работали на городской площади Общественных мероприятий,  на площадке «Новокузнецк литературный».  Провели у стен библиотеки им. Н.В. Гоголя III литературно-краеведческий фестиваль «Кузнецку посвящается…». На фестивале всех ждало незабываемое путешествие по ЛИТПРОСПЕКТУ и встречи с самыми популярными жанрами литературы. Посетив мероприятие, горожане услышали лучшие произведения новокузнецких поэтов, поучаствовали в разнообразных мастер-классах, познакомились с произведениями прикладного творчества наших мастеров. Дети провели время на Лужайке сказок с играми, конкурсами, викторинами и сладкими призами.</w:t>
      </w:r>
    </w:p>
    <w:p w:rsidR="00461E13" w:rsidRPr="000718F8" w:rsidRDefault="00461E13" w:rsidP="0007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F8">
        <w:rPr>
          <w:rFonts w:ascii="Times New Roman" w:hAnsi="Times New Roman" w:cs="Times New Roman"/>
          <w:sz w:val="28"/>
          <w:szCs w:val="28"/>
        </w:rPr>
        <w:t>В этот день все гости, пришедшие на праздник, совершили путешествие в мир литературной и электронной фантастики, насладились произведениями фольклора, поучаствовали в краеведческих конкурсах, а также посетили площадку «Литературное буриме», где познакомились с различными услугами учреждений нашего города.</w:t>
      </w:r>
    </w:p>
    <w:p w:rsidR="00461E13" w:rsidRPr="000718F8" w:rsidRDefault="00461E13" w:rsidP="0007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F8">
        <w:rPr>
          <w:rFonts w:ascii="Times New Roman" w:hAnsi="Times New Roman" w:cs="Times New Roman"/>
          <w:sz w:val="28"/>
          <w:szCs w:val="28"/>
        </w:rPr>
        <w:t xml:space="preserve">22 августа в Арт-сквере библиотекари МИБС провели два мероприятия, одно было посвящено книгам и Году литературы в России, другое - российскому флагу.  Праздничная акция «Мы гордимся своею страной» открылась концертом патриотической песни в исполнении творческих коллективов детских школ искусств, познакомились с книжными выставками, приобретали красивые уникальные изделия на выставке-продаже сувениров декоративно-прикладного искусства, участвовали в конкурсах и викторинах. Желающие сделать пасмурный день немного ярче, с </w:t>
      </w:r>
      <w:r w:rsidRPr="000718F8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удовольствием, посещали станцию 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 xml:space="preserve">, где получив заветный </w:t>
      </w:r>
      <w:proofErr w:type="spellStart"/>
      <w:r w:rsidRPr="000718F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0718F8">
        <w:rPr>
          <w:rFonts w:ascii="Times New Roman" w:hAnsi="Times New Roman" w:cs="Times New Roman"/>
          <w:sz w:val="28"/>
          <w:szCs w:val="28"/>
        </w:rPr>
        <w:t xml:space="preserve"> на лице, перебирались на площадку с мастер-классом по аппликации или к мольбертам для рисования. Для самых активных участников работал свободный микрофон, где любой желающий мог прочитать своё любимое стихотворение о Родине или выбрать из заранее приготовленных организаторами стихов.</w:t>
      </w:r>
    </w:p>
    <w:p w:rsidR="00461E13" w:rsidRPr="000F47AC" w:rsidRDefault="00461E13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>Далее на Арт-сквере стартовал проект - «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Книговорот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 xml:space="preserve">». В рамках проекта можно было принести с собой книгу и обменять её на любую другую, предоставленную организаторами проекта («Радио Сибирь-Кузбасс», книжный магазин «Планета», Центральная городская библиотека им. Н.В. Гоголя). Горожане смогли принять участие в различных интересных конкурсах и получить подарки, а также поддержать акцию «Библиотека </w:t>
      </w:r>
      <w:proofErr w:type="gramStart"/>
      <w:r w:rsidRPr="000F47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47AC">
        <w:rPr>
          <w:rFonts w:ascii="Times New Roman" w:hAnsi="Times New Roman" w:cs="Times New Roman"/>
          <w:sz w:val="28"/>
          <w:szCs w:val="28"/>
        </w:rPr>
        <w:t xml:space="preserve"> безопасное 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>».</w:t>
      </w:r>
    </w:p>
    <w:p w:rsidR="00461E13" w:rsidRPr="000F47AC" w:rsidRDefault="00461E13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 xml:space="preserve">13 сентября состоялись очередные выборы губернатора Кемеровской области. Традиционно в день голосования библиотеки организуют выездные читальные залы на избирательных участках,  в этом году библиотеки приняли активное участие в первом городском фестивале народного творчества и спорта «Осенняя палитра Новокузнецка».  В рамках фестиваля были организованы площадки во дворцах культуры и скверах города. </w:t>
      </w:r>
      <w:proofErr w:type="gramStart"/>
      <w:r w:rsidRPr="000F47AC">
        <w:rPr>
          <w:rFonts w:ascii="Times New Roman" w:hAnsi="Times New Roman" w:cs="Times New Roman"/>
          <w:sz w:val="28"/>
          <w:szCs w:val="28"/>
        </w:rPr>
        <w:t>В ДК «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Алюминщик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>», ДК им. В. Маяковского, ДК им. XIX партсъезда, ДК «Шахтостроитель» действовали выездные читальные залы, акция «Возьми книгу в подарок», книжные выставки, игры и викторины для детей.</w:t>
      </w:r>
      <w:proofErr w:type="gramEnd"/>
    </w:p>
    <w:p w:rsidR="00461E13" w:rsidRPr="000F47AC" w:rsidRDefault="00461E13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 xml:space="preserve">В Сквере имени маршала Жукова,  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новокузнечане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 xml:space="preserve"> читали стихи русских поэтов об осени, танцевали вместе с коллективом студии исторических танцев «Эхо времён», приобретали изделия мастеров декоративно-прикладного искусства, а дети изготавливали открытки на мастер-классе по 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скрапбукингу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>, играли и разгадывали загадки.</w:t>
      </w:r>
    </w:p>
    <w:p w:rsidR="00461E13" w:rsidRPr="000F47AC" w:rsidRDefault="00461E13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>Самой посещаемой площадкой стал Арт-сквер, где состоялся фестиваль-конкурс национальной кухни, прошел концерт  народных коллективов. Прекрасным дополнением к программе мероприятия стали библиотечная книжная выставка «Кухни народов мира» и закладки с рецептами интересных блюд в подарок всем желающим.</w:t>
      </w:r>
    </w:p>
    <w:p w:rsidR="000669E0" w:rsidRPr="000F47AC" w:rsidRDefault="000669E0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 xml:space="preserve">3 ноября с 18:00 до 23:00 в Центральной городской библиотеке им. Н.В. Гоголя интересно и необычно прошла Ночь искусств - 2015 в форме 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Happening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Арт-коммунальная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 xml:space="preserve"> квартира: постигая единство». </w:t>
      </w:r>
      <w:r w:rsidRPr="000F47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Мероприятие проводится в единой тематике «Коммунальная квартира», как символ единения и комфортного существования  под одной крышей разных народов, разных культур и разных искусств.</w:t>
      </w:r>
    </w:p>
    <w:p w:rsidR="000669E0" w:rsidRPr="000F47AC" w:rsidRDefault="000669E0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>Библиотекари пригласили посетителей окунуться в атмосферу времени середины прошлого века, посетить коммуналку, где аппетитно пахнет пирожками, незабываемо приятен вкус лимонада, слышен стук костяшек домино на фоне популярной музыки 60-х годов.</w:t>
      </w:r>
    </w:p>
    <w:p w:rsidR="000669E0" w:rsidRPr="000F47AC" w:rsidRDefault="000669E0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 xml:space="preserve">Гости смогли посетить многолюдный дворик, где дети могли прокатиться на самокате, коммунальную кухню, где можно было выпить чай, </w:t>
      </w:r>
      <w:r w:rsidRPr="000F47AC">
        <w:rPr>
          <w:rFonts w:ascii="Times New Roman" w:hAnsi="Times New Roman" w:cs="Times New Roman"/>
          <w:sz w:val="28"/>
          <w:szCs w:val="28"/>
        </w:rPr>
        <w:lastRenderedPageBreak/>
        <w:t>квартиру интеллигента, где можно было полюбоваться произведениями искусства, арт-резиденцию художников, фотосалоны, являясь активным участником этого многоуровневого действия.</w:t>
      </w:r>
    </w:p>
    <w:p w:rsidR="000669E0" w:rsidRPr="000F47AC" w:rsidRDefault="000669E0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AC">
        <w:rPr>
          <w:rFonts w:ascii="Times New Roman" w:hAnsi="Times New Roman" w:cs="Times New Roman"/>
          <w:sz w:val="28"/>
          <w:szCs w:val="28"/>
        </w:rPr>
        <w:t xml:space="preserve">В программе: шоу мыльных пузырей, мастер-класс «Песочные фантазии», игры с детьми (скакалка, классики, 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 xml:space="preserve">), игры для взрослых: шахматы, лото, домино, сольный концерт «Струны играют, гитара поет»,  просмотр сказок на фильмоскопе, </w:t>
      </w:r>
      <w:proofErr w:type="spellStart"/>
      <w:r w:rsidRPr="000F47AC">
        <w:rPr>
          <w:rFonts w:ascii="Times New Roman" w:hAnsi="Times New Roman" w:cs="Times New Roman"/>
          <w:sz w:val="28"/>
          <w:szCs w:val="28"/>
        </w:rPr>
        <w:t>фотосушка</w:t>
      </w:r>
      <w:proofErr w:type="spellEnd"/>
      <w:r w:rsidRPr="000F47AC">
        <w:rPr>
          <w:rFonts w:ascii="Times New Roman" w:hAnsi="Times New Roman" w:cs="Times New Roman"/>
          <w:sz w:val="28"/>
          <w:szCs w:val="28"/>
        </w:rPr>
        <w:t>, песни коммунальной кухни и многое другое.</w:t>
      </w:r>
      <w:proofErr w:type="gramEnd"/>
    </w:p>
    <w:p w:rsidR="000669E0" w:rsidRPr="000F47AC" w:rsidRDefault="000669E0" w:rsidP="000F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AC">
        <w:rPr>
          <w:rFonts w:ascii="Times New Roman" w:hAnsi="Times New Roman" w:cs="Times New Roman"/>
          <w:sz w:val="28"/>
          <w:szCs w:val="28"/>
        </w:rPr>
        <w:t xml:space="preserve">Мероприятие было многолюдным и получило много положительных откликов, взрослые вспомнили, а молодые узнали, как хорошо общаться лицом к лицу, а не экран к экрану, как здорово, за чашкой чая с незатейливой стряпней, поговорить и всем вместе спеть песни под гитару. </w:t>
      </w:r>
    </w:p>
    <w:p w:rsidR="00461E13" w:rsidRDefault="00461E13" w:rsidP="007476E5">
      <w:pPr>
        <w:tabs>
          <w:tab w:val="num" w:pos="1140"/>
          <w:tab w:val="left" w:pos="1254"/>
        </w:tabs>
        <w:jc w:val="both"/>
        <w:rPr>
          <w:b/>
          <w:sz w:val="24"/>
          <w:szCs w:val="24"/>
        </w:rPr>
      </w:pPr>
    </w:p>
    <w:p w:rsidR="007476E5" w:rsidRPr="006F11A7" w:rsidRDefault="007476E5" w:rsidP="006F11A7">
      <w:pPr>
        <w:pStyle w:val="3"/>
        <w:spacing w:before="0" w:line="240" w:lineRule="auto"/>
        <w:ind w:firstLine="709"/>
        <w:jc w:val="center"/>
        <w:rPr>
          <w:color w:val="auto"/>
          <w:sz w:val="28"/>
          <w:szCs w:val="28"/>
        </w:rPr>
      </w:pPr>
      <w:bookmarkStart w:id="3" w:name="_Toc440385235"/>
      <w:r w:rsidRPr="006F11A7">
        <w:rPr>
          <w:color w:val="auto"/>
          <w:sz w:val="28"/>
          <w:szCs w:val="28"/>
        </w:rPr>
        <w:t>Тема года: «Год литературы в России»</w:t>
      </w:r>
      <w:bookmarkEnd w:id="3"/>
    </w:p>
    <w:p w:rsidR="006F11A7" w:rsidRPr="006F11A7" w:rsidRDefault="006F11A7" w:rsidP="006F11A7">
      <w:pPr>
        <w:spacing w:after="0" w:line="240" w:lineRule="auto"/>
        <w:ind w:firstLine="709"/>
        <w:rPr>
          <w:sz w:val="28"/>
          <w:szCs w:val="28"/>
        </w:rPr>
      </w:pP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A7">
        <w:rPr>
          <w:rFonts w:ascii="Times New Roman" w:hAnsi="Times New Roman" w:cs="Times New Roman"/>
          <w:color w:val="000000"/>
          <w:sz w:val="28"/>
          <w:szCs w:val="28"/>
        </w:rPr>
        <w:t>В рамках Года литературы  в Центральной детской библиотеке в январе стартовал цикл «Литературные встречи». Ежемесячно на этих мероприятиях наши читатели знакомятся с творчеством новокузнецких поэтов и писателей, имеют возможность задать свои вопросы гостям, а также послушать произведения в исполнении авторов.</w:t>
      </w:r>
    </w:p>
    <w:p w:rsidR="00C003A7" w:rsidRPr="006F11A7" w:rsidRDefault="00C003A7" w:rsidP="006F11A7">
      <w:pPr>
        <w:pStyle w:val="22"/>
        <w:spacing w:after="0" w:line="240" w:lineRule="auto"/>
        <w:ind w:left="0" w:firstLine="709"/>
        <w:jc w:val="both"/>
        <w:rPr>
          <w:szCs w:val="28"/>
          <w:lang w:eastAsia="en-US"/>
        </w:rPr>
      </w:pPr>
      <w:r w:rsidRPr="006F11A7">
        <w:rPr>
          <w:szCs w:val="28"/>
        </w:rPr>
        <w:t xml:space="preserve">18 января  в творческой гостиной библиотеки им. Н. В. Гоголя в рамках Года литературы состоялось открытие проекта «Сто оттенков любви». Цель проекта - продвижение чтения и книжной культуры, позиционирование Года литературы в России. 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18 марта в библиотеке «Кузнецкая» в рамках Года литературы и преддверии Всероссийской недели детской и юношеской книги прошел межрайонный семинар по теме «Актуальные проблемы современной литературы для детей и юношества».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Речь шла о специфике детской и юношеской литературы, о том, какие книги рекомендовать детям для чтения, на книги каких авторов стоит обратить внимание при комплектовании библиотечных фондов. Много внимания было уделено  принципам и  методам приучения к чтению детей младшего возраста. Для участников семинара был представлен просмотр новой детской литературы: «Пусть каждый книжный переплёт в страну чудесную зовёт».</w:t>
      </w:r>
    </w:p>
    <w:p w:rsidR="00C003A7" w:rsidRPr="006F11A7" w:rsidRDefault="00C003A7" w:rsidP="006F11A7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6F11A7">
        <w:rPr>
          <w:szCs w:val="28"/>
        </w:rPr>
        <w:t xml:space="preserve">26 марта в конференц-зале ярмарки прошел дискуссионный круглый стол   </w:t>
      </w:r>
      <w:r w:rsidRPr="006F11A7">
        <w:rPr>
          <w:bCs/>
          <w:color w:val="000000"/>
          <w:szCs w:val="28"/>
        </w:rPr>
        <w:t xml:space="preserve">«Читающий ли «Новокузнецк читающий»?». </w:t>
      </w:r>
      <w:r w:rsidRPr="006F11A7">
        <w:rPr>
          <w:szCs w:val="28"/>
        </w:rPr>
        <w:t xml:space="preserve">Актуальные проблемы, связанные с чтением, востребованностью книги и ее распространением, обсуждали в практическом ключе представители образовательных учреждений, профессионалы библиотечной сферы, журналисты и писатели. В роли ведущей мероприятия выступила </w:t>
      </w:r>
      <w:r w:rsidRPr="006F11A7">
        <w:rPr>
          <w:bCs/>
          <w:szCs w:val="28"/>
        </w:rPr>
        <w:t>ка</w:t>
      </w:r>
      <w:r w:rsidRPr="006F11A7">
        <w:rPr>
          <w:szCs w:val="28"/>
        </w:rPr>
        <w:t xml:space="preserve">нд. ист. наук, доцент кафедры истории НФИ КемГУ, член совета городского краеведческого клуба «Серебряный ключ»,  Е.Б. </w:t>
      </w:r>
      <w:proofErr w:type="spellStart"/>
      <w:r w:rsidRPr="006F11A7">
        <w:rPr>
          <w:szCs w:val="28"/>
        </w:rPr>
        <w:t>Макарчева</w:t>
      </w:r>
      <w:proofErr w:type="spellEnd"/>
      <w:r w:rsidRPr="006F11A7">
        <w:rPr>
          <w:szCs w:val="28"/>
        </w:rPr>
        <w:t>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lastRenderedPageBreak/>
        <w:t xml:space="preserve">29 апреля стартовал новый проект «МБУ «МИБС» 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11A7">
        <w:rPr>
          <w:rFonts w:ascii="Times New Roman" w:hAnsi="Times New Roman" w:cs="Times New Roman"/>
          <w:sz w:val="28"/>
          <w:szCs w:val="28"/>
        </w:rPr>
        <w:t>. Новокузнецка, посвящённый Году литературы в России, - «Читающая улица». Проект продолжался 2 месяца:  май и  сентябрь. «Читающей улицей» стала одна из самых протяженных улиц города -  улица Кирова. Две библиотеки МИБС «Единство» и «Слово» расположены на этой улице, Центральная городская библиотека расположена на перекрестке улицы Спартака и Кирова, эти библиотеки и стали участниками проекта. Каждые понедельник и среду с 14:00 до 15:00 у стен библиотек проводилось творческое чтение произведений классиков и современных писателей.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4 мая Центральная детская библиотека  возле Памятника книге организовала промо акцию «Вместе весело читать».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 xml:space="preserve">Дети встретились со сказочными персонажами,  а также с Королевой Книгой. Герои книг предложили ребятам проверить свои знания: дети разгадывали загадки из волшебного ларца Василисы Премудрой, помогли Иванушке разобраться от каких сказочных персонажей пришли телеграммы, заканчивали стихотворные строчки вместе с котом Учёным. А Королева Книга предложила ребятам вспомнить и поиграть всем вместе в любимые сказки. В конце мероприятия сказочные герои пригласили ребят на </w:t>
      </w:r>
      <w:proofErr w:type="spellStart"/>
      <w:r w:rsidRPr="006F11A7">
        <w:rPr>
          <w:rFonts w:ascii="Times New Roman" w:hAnsi="Times New Roman" w:cs="Times New Roman"/>
          <w:sz w:val="28"/>
          <w:szCs w:val="28"/>
        </w:rPr>
        <w:t>мультпромотр</w:t>
      </w:r>
      <w:proofErr w:type="spellEnd"/>
      <w:r w:rsidRPr="006F11A7">
        <w:rPr>
          <w:rFonts w:ascii="Times New Roman" w:hAnsi="Times New Roman" w:cs="Times New Roman"/>
          <w:sz w:val="28"/>
          <w:szCs w:val="28"/>
        </w:rPr>
        <w:t xml:space="preserve"> по мотивам сказок.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 xml:space="preserve">6 июня библиотека им. Д.С. Лихачева МБУ «МИБС» 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F11A7">
        <w:rPr>
          <w:rFonts w:ascii="Times New Roman" w:hAnsi="Times New Roman" w:cs="Times New Roman"/>
          <w:sz w:val="28"/>
          <w:szCs w:val="28"/>
        </w:rPr>
        <w:t>. Новокузнецка совместно с администрацией Новоильинского района организовала жителям литературно-музыкальный праздник «У Лукоморья». Праздник приурочен Пушкинскому дню.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 xml:space="preserve">Библиотекари превратили площадку возле фонтана на Площади общественных мероприятий в 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>Лукоморье</w:t>
      </w:r>
      <w:proofErr w:type="gramEnd"/>
      <w:r w:rsidRPr="006F11A7">
        <w:rPr>
          <w:rFonts w:ascii="Times New Roman" w:hAnsi="Times New Roman" w:cs="Times New Roman"/>
          <w:sz w:val="28"/>
          <w:szCs w:val="28"/>
        </w:rPr>
        <w:t xml:space="preserve"> на котором: разместилась выставка необычных изданий «Вместе к Пушкину», прошла викторина «И чувства добрые я лирой пробуждал», сказочно-спортивные соревнования «Богатырские забавы», арт-сушка «Сказка за сказкой», портретная галерея, акция «Возьми Пушкина с собой» и много других литературных сюрпризов. 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 xml:space="preserve">На сказочной полянке «Лукоморья» можно было повстречать и Кота ученого, и Русалку, можно было почитать книгу в Шатре </w:t>
      </w:r>
      <w:proofErr w:type="spellStart"/>
      <w:r w:rsidRPr="006F11A7">
        <w:rPr>
          <w:rFonts w:ascii="Times New Roman" w:hAnsi="Times New Roman" w:cs="Times New Roman"/>
          <w:sz w:val="28"/>
          <w:szCs w:val="28"/>
        </w:rPr>
        <w:t>Шамаханской</w:t>
      </w:r>
      <w:proofErr w:type="spellEnd"/>
      <w:r w:rsidRPr="006F11A7">
        <w:rPr>
          <w:rFonts w:ascii="Times New Roman" w:hAnsi="Times New Roman" w:cs="Times New Roman"/>
          <w:sz w:val="28"/>
          <w:szCs w:val="28"/>
        </w:rPr>
        <w:t xml:space="preserve"> царицы, сделать своими руками талисман - «золотую рыбку», поучаствовать в соревнованиях со сказочными героями, а самые отважные и смелые могли отправиться в путешествие на кораблике, курсирующем по маршруту «Мимо острова Буяна, в Царство славного </w:t>
      </w:r>
      <w:proofErr w:type="spellStart"/>
      <w:r w:rsidRPr="006F11A7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6F11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03A7" w:rsidRPr="006F11A7" w:rsidRDefault="00C003A7" w:rsidP="006F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На протяжении всего праздника звучали строки из произведений А.С. Пушкина: сказки, лирические стихотворения, отрывки из поэм… Погрузиться в мир Пушкина помог литературный театр «Остров романтики» библиотеки им. Н.В. Гоголя. Закончился праздник настоящим балом, который подарили всем собравшимся участники Студии исторического танца «Эхо времен».</w:t>
      </w:r>
    </w:p>
    <w:p w:rsidR="00C003A7" w:rsidRPr="000669E0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1A7">
        <w:rPr>
          <w:rFonts w:ascii="Times New Roman" w:hAnsi="Times New Roman" w:cs="Times New Roman"/>
          <w:sz w:val="28"/>
          <w:szCs w:val="28"/>
        </w:rPr>
        <w:t>27 сентября на территории спортивно-стрелкового клуба «Кузнецкий» прошел городской фестиваль «Литературная усадьба», посвященный году литературы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11A7">
        <w:rPr>
          <w:rFonts w:ascii="Times New Roman" w:hAnsi="Times New Roman" w:cs="Times New Roman"/>
          <w:sz w:val="28"/>
          <w:szCs w:val="28"/>
        </w:rPr>
        <w:t xml:space="preserve">иблиотеки города  с привлечением других учреждений </w:t>
      </w:r>
      <w:r w:rsidRPr="006F11A7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города, попытались создать для горожан атмосферу 19 века, напомнить о непревзойденной ценности классики. 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В творческой программе посетителей ждали: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книжные выставки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литературные дуэли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литературные конкурсы, победители которых могли  поиграть в пейнтбол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ярмарка работ мастеров прикладного творчества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мастер-класс по обучению танцам 19 века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 xml:space="preserve">- концерт художественных коллективов 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детские площадки с яркими и весёлыми литературными героями из детских произведений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сеанс «предсказаний» от психолога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конные прогулки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- стрельба по тарелочкам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А также прошел фестиваль-конкурс «Кушать подано», где рестораны города продемонстрировали своё мастерство в приготовлении разнообразных блюд из литературных произведений 19 века.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10 декабря в Центральной городской библиотеке им. Н.В. Гоголя состоялась Городская конференция «Год литературы в Новокузнецке: итоги, идеи, перспективы».</w:t>
      </w:r>
    </w:p>
    <w:p w:rsidR="00C003A7" w:rsidRPr="006F11A7" w:rsidRDefault="00C003A7" w:rsidP="006F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Конференция была организована с целью подведения итогов уходящего Года литературы, и в этот день «Гоголевка» гостеприимно приняла в своих стенах представителей всех учреждений культуры Новокузнецка.</w:t>
      </w:r>
    </w:p>
    <w:p w:rsidR="00C94761" w:rsidRPr="006F11A7" w:rsidRDefault="00C94761" w:rsidP="006F11A7">
      <w:pPr>
        <w:pStyle w:val="3"/>
        <w:spacing w:before="0" w:line="240" w:lineRule="auto"/>
        <w:jc w:val="center"/>
        <w:rPr>
          <w:color w:val="auto"/>
          <w:sz w:val="28"/>
          <w:szCs w:val="28"/>
        </w:rPr>
      </w:pPr>
      <w:bookmarkStart w:id="4" w:name="_Toc440385236"/>
      <w:r w:rsidRPr="006F11A7">
        <w:rPr>
          <w:color w:val="auto"/>
          <w:sz w:val="28"/>
          <w:szCs w:val="28"/>
        </w:rPr>
        <w:t>Акции</w:t>
      </w:r>
      <w:bookmarkEnd w:id="4"/>
    </w:p>
    <w:p w:rsidR="00436F3E" w:rsidRPr="006F11A7" w:rsidRDefault="00436F3E" w:rsidP="006F11A7">
      <w:pPr>
        <w:spacing w:after="0" w:line="240" w:lineRule="auto"/>
        <w:rPr>
          <w:sz w:val="28"/>
          <w:szCs w:val="28"/>
        </w:rPr>
      </w:pP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В текущем году библиотеки МИБС традиционно приняли участие в акциях:</w:t>
      </w: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F11A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Ночь искусств</w:t>
      </w: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Акции, посвященные Году литературы и Году Ветеранов:</w:t>
      </w: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«Читаем классику»</w:t>
      </w: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«Читающая улица»</w:t>
      </w: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«Сирень победы»</w:t>
      </w:r>
    </w:p>
    <w:p w:rsidR="00C94761" w:rsidRPr="006F11A7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>«Вспомним всех поименно» (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F11A7">
        <w:rPr>
          <w:rFonts w:ascii="Times New Roman" w:hAnsi="Times New Roman" w:cs="Times New Roman"/>
          <w:sz w:val="28"/>
          <w:szCs w:val="28"/>
        </w:rPr>
        <w:t>. соответствующие разделы).</w:t>
      </w:r>
    </w:p>
    <w:p w:rsidR="00C94761" w:rsidRPr="00C94761" w:rsidRDefault="00C94761" w:rsidP="006F11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761" w:rsidRPr="006F11A7" w:rsidRDefault="00C94761" w:rsidP="006F11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A7">
        <w:rPr>
          <w:rFonts w:ascii="Times New Roman" w:hAnsi="Times New Roman" w:cs="Times New Roman"/>
          <w:sz w:val="28"/>
          <w:szCs w:val="28"/>
        </w:rPr>
        <w:t xml:space="preserve">10 марта 2015г. библиотека семейного чтения «Первая» организовала ежегодную акцию «Дорожное движение по правилам». Цель: популяризация правил дорожного движения через информацию среди молодежи и в целом, населения города, а также  </w:t>
      </w: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предупреждения детского дорожно-транспортного травматизма. </w:t>
      </w:r>
      <w:r w:rsidRPr="006F11A7">
        <w:rPr>
          <w:rFonts w:ascii="Times New Roman" w:hAnsi="Times New Roman" w:cs="Times New Roman"/>
          <w:sz w:val="28"/>
          <w:szCs w:val="28"/>
        </w:rPr>
        <w:t>Проект осуществлен совместно  с Государственной инспекцией безопасности дорожного движения г</w:t>
      </w:r>
      <w:proofErr w:type="gramStart"/>
      <w:r w:rsidRPr="006F11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F11A7">
        <w:rPr>
          <w:rFonts w:ascii="Times New Roman" w:hAnsi="Times New Roman" w:cs="Times New Roman"/>
          <w:sz w:val="28"/>
          <w:szCs w:val="28"/>
        </w:rPr>
        <w:t>овокузнецка на площадке средней образовательной школы №4. Ему предшествовала п</w:t>
      </w: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одготовительная работа:  </w:t>
      </w:r>
      <w:r w:rsidRPr="006F11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составление слайд материала для школьников, </w:t>
      </w:r>
      <w:r w:rsidRPr="006F11A7">
        <w:rPr>
          <w:rFonts w:ascii="Times New Roman" w:hAnsi="Times New Roman" w:cs="Times New Roman"/>
          <w:sz w:val="28"/>
          <w:szCs w:val="28"/>
        </w:rPr>
        <w:t>информационных листков «Памятка пешеходу», «Памятка водителю», значков для волонтеров и  плаката. С у</w:t>
      </w: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чащимися-волонтерами заранее был проведен мастер-класс о безопасном поведении на улице и культуре общения. </w:t>
      </w:r>
    </w:p>
    <w:p w:rsidR="00C94761" w:rsidRPr="006F11A7" w:rsidRDefault="00C94761" w:rsidP="006F11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761">
        <w:rPr>
          <w:rFonts w:ascii="Times New Roman" w:eastAsia="Calibri" w:hAnsi="Times New Roman" w:cs="Times New Roman"/>
        </w:rPr>
        <w:t xml:space="preserve"> </w:t>
      </w: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В актовом зале </w:t>
      </w:r>
      <w:r w:rsidRPr="006F11A7">
        <w:rPr>
          <w:rFonts w:ascii="Times New Roman" w:hAnsi="Times New Roman" w:cs="Times New Roman"/>
          <w:sz w:val="28"/>
          <w:szCs w:val="28"/>
        </w:rPr>
        <w:t xml:space="preserve">школы №4 </w:t>
      </w: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школьникам  была предложена слайд беседа и  выставка литературы.  Ребят познакомили с  наиболее распространенными причинами  дорожно-транспортных происшествий со стороны пешеходов и основными правилами пешеходов. </w:t>
      </w:r>
    </w:p>
    <w:p w:rsidR="00C94761" w:rsidRPr="006F11A7" w:rsidRDefault="00C94761" w:rsidP="006F11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Из стен школы рабочая группа с учащимися-волонтерами отправилась на улицу к пешеходному переходу. Здесь ребята </w:t>
      </w:r>
      <w:r w:rsidRPr="006F11A7">
        <w:rPr>
          <w:rFonts w:ascii="Times New Roman" w:hAnsi="Times New Roman" w:cs="Times New Roman"/>
          <w:sz w:val="28"/>
          <w:szCs w:val="28"/>
        </w:rPr>
        <w:t xml:space="preserve">и инспекторы ГИБДД опрашивали пешеходов.  Нарушителям разъяснялись правила и вручались «Памятки пешеходу». Не остались без внимания волонтеров и водители,  которых останавливали и приглашали для беседы инспекторы ГИБДД. Ребята активно им помогали: </w:t>
      </w:r>
      <w:r w:rsidRPr="006F11A7">
        <w:rPr>
          <w:rFonts w:ascii="Times New Roman" w:eastAsia="Calibri" w:hAnsi="Times New Roman" w:cs="Times New Roman"/>
          <w:sz w:val="28"/>
          <w:szCs w:val="28"/>
        </w:rPr>
        <w:t xml:space="preserve">задавали водителям серьезные вопросы, призывали соблюдать правила дорожного движения, вручали </w:t>
      </w:r>
      <w:r w:rsidRPr="006F11A7">
        <w:rPr>
          <w:rFonts w:ascii="Times New Roman" w:hAnsi="Times New Roman" w:cs="Times New Roman"/>
          <w:sz w:val="28"/>
          <w:szCs w:val="28"/>
        </w:rPr>
        <w:t>«Памятки водителю».</w:t>
      </w:r>
    </w:p>
    <w:p w:rsidR="006F11A7" w:rsidRDefault="006F11A7" w:rsidP="006F11A7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5" w:name="_Toc440385237"/>
    </w:p>
    <w:p w:rsidR="007476E5" w:rsidRPr="006F11A7" w:rsidRDefault="007476E5" w:rsidP="006F11A7">
      <w:pPr>
        <w:pStyle w:val="1"/>
        <w:spacing w:before="0"/>
        <w:jc w:val="center"/>
        <w:rPr>
          <w:color w:val="auto"/>
        </w:rPr>
      </w:pPr>
      <w:r w:rsidRPr="006F11A7">
        <w:rPr>
          <w:color w:val="auto"/>
        </w:rPr>
        <w:t>Программы и проекты по отдельным направлениям работы</w:t>
      </w:r>
      <w:bookmarkEnd w:id="5"/>
    </w:p>
    <w:p w:rsidR="00C94761" w:rsidRPr="00C94761" w:rsidRDefault="00C94761" w:rsidP="006F11A7">
      <w:pPr>
        <w:spacing w:after="0"/>
      </w:pPr>
    </w:p>
    <w:p w:rsidR="007B23A2" w:rsidRPr="00B17FAF" w:rsidRDefault="007B23A2" w:rsidP="00B1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hAnsi="Times New Roman" w:cs="Times New Roman"/>
          <w:sz w:val="28"/>
          <w:szCs w:val="28"/>
        </w:rPr>
        <w:t xml:space="preserve">Проект «Творим историю вместе» (автор – Е. Э.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, ЦГБ) включает цикл мероприятий к 400-летию Новокузнецка. Проект поддержан Фондом Михаила Прохорова в рамках Открытого благотворительного конкурса «Новая роль библиотек в образовании» (649 тысяч руб.). Учредителем Проекта является Муниципальное бюджетное учреждение «Муниципальная информационно-библиотечная система </w:t>
      </w:r>
      <w:proofErr w:type="gramStart"/>
      <w:r w:rsidRPr="00B17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FAF">
        <w:rPr>
          <w:rFonts w:ascii="Times New Roman" w:hAnsi="Times New Roman" w:cs="Times New Roman"/>
          <w:sz w:val="28"/>
          <w:szCs w:val="28"/>
        </w:rPr>
        <w:t>. Новокузнецка». Авторы и исполнители проекта являются Отдел абонемента, Отдел читальных залов и главный специалист по библиотечному маркетингу.  Партнерами Проекта являются Муниципальное образовательное учреждение «Лицей № 111» (далее – МБОУ «Лицей № 111»), Муниципальное бюджетное образовательное учреждение дополнительного образования детей «Детско-юношеский военно-спортивный центр «Патриот» (далее – МБОУ ДОД «Патриот»).</w:t>
      </w:r>
    </w:p>
    <w:p w:rsidR="007B23A2" w:rsidRPr="00B17FAF" w:rsidRDefault="007B23A2" w:rsidP="00B17F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hAnsi="Times New Roman" w:cs="Times New Roman"/>
          <w:sz w:val="28"/>
          <w:szCs w:val="28"/>
        </w:rPr>
        <w:t xml:space="preserve">Цель проекта - формирование гражданской позиции, пробуждение интереса к истории города в местном сообществе, подготовка к празднованию 400-летия Новокузнецка. </w:t>
      </w:r>
    </w:p>
    <w:p w:rsidR="007B23A2" w:rsidRPr="00B17FAF" w:rsidRDefault="007B23A2" w:rsidP="00B17F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Широкое распространение патриотических и гуманитарных ценностей, заложенных в историко-краевой информации и биографических сведениях </w:t>
      </w:r>
      <w:proofErr w:type="gramStart"/>
      <w:r w:rsidRPr="00B17FA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 известных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новокузнечанах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Продвижение выдающихся деятелей самых разных областей науки, культуры, производства и образования Новокузнецка в интересах гармонического духовного развития подрастающего поколения.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Приобщение молодежи к культурным ценностям и стимулирование их к саморазвитию, активизация их познавательной активности по изучению историко-краеведческой информации, формирование патриотических настроений, воспитание гражданской позиции, любви к своему краю.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Широкое распространение высоких стандартов качества проведения информационных и образовательно-досуговых форм работы.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Продвижение социально значимых проектов, направленных на пропаганду краеведения.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Развитие способов массового библиотечно-информационного обслуживания через непосредственные и опосредованные рекомендации книг.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информации посредством предоставления разноплановых библиотечных услуг для населения.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Обучение информационной грамотности и формирование основ информационной культуры участников проекта.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Повышение спроса на краеведческую литературу, привлечение новых пользователей в библиотеки, расширение их познавательных интересов. </w:t>
      </w:r>
    </w:p>
    <w:p w:rsidR="007B23A2" w:rsidRPr="00B17FAF" w:rsidRDefault="007B23A2" w:rsidP="007B23A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Повышение имиджа библиотеки в культурной среде города и страны.</w:t>
      </w:r>
    </w:p>
    <w:p w:rsidR="00B17FAF" w:rsidRDefault="00B17FAF" w:rsidP="00B17F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3A2" w:rsidRPr="00B17FAF" w:rsidRDefault="007B23A2" w:rsidP="00B17F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корпоративного образовательного проекта: 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gramStart"/>
      <w:r w:rsidRPr="00B17FAF">
        <w:rPr>
          <w:rFonts w:ascii="Times New Roman" w:eastAsia="Times New Roman" w:hAnsi="Times New Roman" w:cs="Times New Roman"/>
          <w:sz w:val="28"/>
          <w:szCs w:val="28"/>
        </w:rPr>
        <w:t>кл встр</w:t>
      </w:r>
      <w:proofErr w:type="gram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еч со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знаменитыминовокузнечанами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историко-краеведческих изысканий по изучению истории города на примере биографий знаменитых земляков, 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правилам ведения исследовательской работы и оформления научных работ, 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научной конференции для учащихся 7-11 классов и студентов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 и вузов, 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подготовка сборника материалов конференции в электронном виде;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сбор работ от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новокузнечан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 «Предложи свою кандидатуру в список 400 знаменитых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новокузнечан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отбор лучших исследовательских работ;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создание электронной энциклопедии (сайта) «400 знаменитых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новокузнечан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» на основе изданной книги «100 знаменитых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новокузнечан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>» (Кемерово, 2013) и полученных персональных страниц в ходе Проекта «Творим историю вместе»;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торжественной презентации электронной энциклопедии (сайта) «400 </w:t>
      </w:r>
      <w:proofErr w:type="spellStart"/>
      <w:r w:rsidRPr="00B17FAF">
        <w:rPr>
          <w:rFonts w:ascii="Times New Roman" w:eastAsia="Times New Roman" w:hAnsi="Times New Roman" w:cs="Times New Roman"/>
          <w:sz w:val="28"/>
          <w:szCs w:val="28"/>
        </w:rPr>
        <w:t>знаменитыхновокузнечан</w:t>
      </w:r>
      <w:proofErr w:type="spellEnd"/>
      <w:r w:rsidRPr="00B17F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B23A2" w:rsidRPr="00B17FAF" w:rsidRDefault="007B23A2" w:rsidP="00B17FA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продвижение мероприятий Проекта в сети Интернет: через </w:t>
      </w:r>
      <w:hyperlink r:id="rId8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 МБУ МИБС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 и официальные группы МИБС в социальных сетях (</w:t>
      </w:r>
      <w:proofErr w:type="spellStart"/>
      <w:r w:rsidR="002E2EBB" w:rsidRPr="00B17FA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17FA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"http://vk.com/gogolevka" </w:instrText>
      </w:r>
      <w:r w:rsidR="002E2EBB" w:rsidRPr="00B17FA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17F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 w:rsidR="002E2EBB" w:rsidRPr="00B17FA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Одноклассники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proofErr w:type="spellStart"/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Facebook</w:t>
        </w:r>
        <w:proofErr w:type="spellEnd"/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proofErr w:type="spellStart"/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Твиттер</w:t>
        </w:r>
        <w:proofErr w:type="spellEnd"/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proofErr w:type="spellStart"/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Instagram</w:t>
        </w:r>
        <w:proofErr w:type="spellEnd"/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LiveLib</w:t>
        </w:r>
        <w:proofErr w:type="spellEnd"/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hyperlink r:id="rId14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сайт </w:t>
        </w:r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lastRenderedPageBreak/>
          <w:t>Управления культуры Администрации г. Новокузнецка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Библиотечный портал Кузбасса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 РБА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7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 МБОУ ДОД «Патриот»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 МБОУ «Лицей № 111»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>, местные печатные издания, телевидение, журналы «Библиотека», «</w:t>
      </w:r>
      <w:hyperlink r:id="rId19" w:history="1">
        <w:r w:rsidRPr="00B17F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Современная библиотека</w:t>
        </w:r>
      </w:hyperlink>
      <w:r w:rsidRPr="00B17FAF">
        <w:rPr>
          <w:rFonts w:ascii="Times New Roman" w:eastAsia="Times New Roman" w:hAnsi="Times New Roman" w:cs="Times New Roman"/>
          <w:sz w:val="28"/>
          <w:szCs w:val="28"/>
        </w:rPr>
        <w:t>»), образовательные и библиотечные форумы.</w:t>
      </w:r>
      <w:proofErr w:type="gramEnd"/>
    </w:p>
    <w:p w:rsidR="00B17FAF" w:rsidRDefault="00B17FAF" w:rsidP="00B17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3A2" w:rsidRPr="00B17FAF" w:rsidRDefault="007B23A2" w:rsidP="00B17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Формы мероприятий проекта: 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встречи, 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краеведческих книг, 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информационные уроки,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обучающие курсы,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научная конференция,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сборник материалов конференции,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электронная энциклопедия (сайт),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пресс-конференция,</w:t>
      </w:r>
    </w:p>
    <w:p w:rsidR="007B23A2" w:rsidRPr="00B17FAF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продвижение Проекта,</w:t>
      </w:r>
    </w:p>
    <w:p w:rsidR="007B23A2" w:rsidRPr="007B23A2" w:rsidRDefault="007B23A2" w:rsidP="00B17FAF">
      <w:pPr>
        <w:numPr>
          <w:ilvl w:val="0"/>
          <w:numId w:val="2"/>
        </w:numPr>
        <w:spacing w:after="0" w:line="192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FAF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</w:t>
      </w:r>
      <w:r w:rsidRPr="007B2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6E5" w:rsidRPr="00420143" w:rsidRDefault="007476E5" w:rsidP="00B17FAF">
      <w:pPr>
        <w:spacing w:after="0"/>
        <w:jc w:val="both"/>
        <w:rPr>
          <w:sz w:val="24"/>
          <w:szCs w:val="24"/>
        </w:rPr>
      </w:pPr>
    </w:p>
    <w:p w:rsidR="00406DD9" w:rsidRPr="00B17FAF" w:rsidRDefault="007476E5" w:rsidP="00B17FAF">
      <w:pPr>
        <w:tabs>
          <w:tab w:val="num" w:pos="1140"/>
          <w:tab w:val="left" w:pos="1254"/>
        </w:tabs>
        <w:spacing w:after="0"/>
        <w:jc w:val="center"/>
        <w:rPr>
          <w:sz w:val="28"/>
          <w:szCs w:val="28"/>
        </w:rPr>
      </w:pPr>
      <w:bookmarkStart w:id="6" w:name="_Toc440385238"/>
      <w:r w:rsidRPr="00B17FAF">
        <w:rPr>
          <w:rStyle w:val="10"/>
          <w:color w:val="auto"/>
        </w:rPr>
        <w:t>Исследования по отдельным направлениям</w:t>
      </w:r>
      <w:bookmarkEnd w:id="6"/>
    </w:p>
    <w:p w:rsidR="00B17FAF" w:rsidRDefault="00B17FAF" w:rsidP="00B17F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DD9" w:rsidRPr="00B17FAF" w:rsidRDefault="00406DD9" w:rsidP="00B17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AF">
        <w:rPr>
          <w:rFonts w:ascii="Times New Roman" w:hAnsi="Times New Roman" w:cs="Times New Roman"/>
          <w:sz w:val="28"/>
          <w:szCs w:val="28"/>
        </w:rPr>
        <w:t xml:space="preserve">Главным специалистом по маркетингу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Е.Э. проведено исследование </w:t>
      </w:r>
      <w:r w:rsidRPr="00B17FAF">
        <w:rPr>
          <w:rFonts w:ascii="Times New Roman" w:hAnsi="Times New Roman" w:cs="Times New Roman"/>
          <w:bCs/>
          <w:sz w:val="28"/>
          <w:szCs w:val="28"/>
        </w:rPr>
        <w:t>«</w:t>
      </w:r>
      <w:r w:rsidRPr="00B17FAF">
        <w:rPr>
          <w:rFonts w:ascii="Times New Roman" w:hAnsi="Times New Roman" w:cs="Times New Roman"/>
          <w:sz w:val="28"/>
          <w:szCs w:val="28"/>
        </w:rPr>
        <w:t xml:space="preserve">Чтение в структуре досуга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». Предварительно были разработаны анкеты с помощью сервиса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-формы «Любите ли вы читать». Анкеты распространялись через школы и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СибГИУ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(бумажный вариант), рассылались  по электронной почте ссылки на эл. анкету в лицеи и гимназии, размещались на главной странице сайта и в официальных и популярных новокузнецких группах в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, на сайтах Библиотеки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СибГИУ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и НФИ КемГУ. Результаты проводимого исследования были отправлены на сайт РНБ для заполнения форм корпоративного проекта «Чтение и библиотечная аудитория: библиотековедческие и социологические исследования». Исследование продолжается, т.к. заполненные анкеты поступают до сих пор.</w:t>
      </w:r>
    </w:p>
    <w:p w:rsidR="00406DD9" w:rsidRPr="00406DD9" w:rsidRDefault="00406DD9" w:rsidP="00B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AF">
        <w:rPr>
          <w:rFonts w:ascii="Times New Roman" w:hAnsi="Times New Roman" w:cs="Times New Roman"/>
          <w:sz w:val="28"/>
          <w:szCs w:val="28"/>
        </w:rPr>
        <w:t xml:space="preserve">Главным специалистом по маркетингу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Е.Э. начато исследование читательских предпочтений с целью фор</w:t>
      </w:r>
      <w:r w:rsidRPr="00B17FAF">
        <w:rPr>
          <w:rFonts w:ascii="Times New Roman" w:hAnsi="Times New Roman" w:cs="Times New Roman"/>
          <w:sz w:val="28"/>
          <w:szCs w:val="28"/>
        </w:rPr>
        <w:softHyphen/>
        <w:t>ми</w:t>
      </w:r>
      <w:r w:rsidRPr="00B17FAF">
        <w:rPr>
          <w:rFonts w:ascii="Times New Roman" w:hAnsi="Times New Roman" w:cs="Times New Roman"/>
          <w:sz w:val="28"/>
          <w:szCs w:val="28"/>
        </w:rPr>
        <w:softHyphen/>
        <w:t>ро</w:t>
      </w:r>
      <w:r w:rsidRPr="00B17FAF">
        <w:rPr>
          <w:rFonts w:ascii="Times New Roman" w:hAnsi="Times New Roman" w:cs="Times New Roman"/>
          <w:sz w:val="28"/>
          <w:szCs w:val="28"/>
        </w:rPr>
        <w:softHyphen/>
        <w:t>ва</w:t>
      </w:r>
      <w:r w:rsidRPr="00B17FAF">
        <w:rPr>
          <w:rFonts w:ascii="Times New Roman" w:hAnsi="Times New Roman" w:cs="Times New Roman"/>
          <w:sz w:val="28"/>
          <w:szCs w:val="28"/>
        </w:rPr>
        <w:softHyphen/>
        <w:t xml:space="preserve">ния списка научной и образовательной литературы краеведческого характера (о Новокузнецке и Кузбассе), подлежащей оцифровке.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Разработны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анкеты через 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Гугл-формы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«Книги о Кузбассе, которые нужно оцифровать»</w:t>
      </w:r>
      <w:proofErr w:type="gramStart"/>
      <w:r w:rsidR="005B5A1B" w:rsidRPr="00B17F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F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7FAF">
        <w:rPr>
          <w:rFonts w:ascii="Times New Roman" w:hAnsi="Times New Roman" w:cs="Times New Roman"/>
          <w:sz w:val="28"/>
          <w:szCs w:val="28"/>
        </w:rPr>
        <w:t>ротопопова</w:t>
      </w:r>
      <w:proofErr w:type="spellEnd"/>
      <w:r w:rsidRPr="00B17FAF">
        <w:rPr>
          <w:rFonts w:ascii="Times New Roman" w:hAnsi="Times New Roman" w:cs="Times New Roman"/>
          <w:sz w:val="28"/>
          <w:szCs w:val="28"/>
        </w:rPr>
        <w:t xml:space="preserve"> Е. Э. приняла участие в работе РГБ по фор</w:t>
      </w:r>
      <w:r w:rsidRPr="00B17FAF">
        <w:rPr>
          <w:rFonts w:ascii="Times New Roman" w:hAnsi="Times New Roman" w:cs="Times New Roman"/>
          <w:sz w:val="28"/>
          <w:szCs w:val="28"/>
        </w:rPr>
        <w:softHyphen/>
        <w:t>ми</w:t>
      </w:r>
      <w:r w:rsidRPr="00B17FAF">
        <w:rPr>
          <w:rFonts w:ascii="Times New Roman" w:hAnsi="Times New Roman" w:cs="Times New Roman"/>
          <w:sz w:val="28"/>
          <w:szCs w:val="28"/>
        </w:rPr>
        <w:softHyphen/>
        <w:t>ро</w:t>
      </w:r>
      <w:r w:rsidRPr="00B17FAF">
        <w:rPr>
          <w:rFonts w:ascii="Times New Roman" w:hAnsi="Times New Roman" w:cs="Times New Roman"/>
          <w:sz w:val="28"/>
          <w:szCs w:val="28"/>
        </w:rPr>
        <w:softHyphen/>
        <w:t>ва</w:t>
      </w:r>
      <w:r w:rsidRPr="00B17FAF">
        <w:rPr>
          <w:rFonts w:ascii="Times New Roman" w:hAnsi="Times New Roman" w:cs="Times New Roman"/>
          <w:sz w:val="28"/>
          <w:szCs w:val="28"/>
        </w:rPr>
        <w:softHyphen/>
        <w:t xml:space="preserve">нию списка научной и образовательной литературы, подлежащей оцифровке в соответствии с изменениями в статью 1275 ГК РФ. Для этого ею были проведены переговоры с учебными библиотеками города, изучение их потребностей в переиздании учебной литературы, подготовлен список литературы для оцифровки, сверка списка с </w:t>
      </w:r>
      <w:proofErr w:type="gramStart"/>
      <w:r w:rsidRPr="00B17FA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B17FAF">
        <w:rPr>
          <w:rFonts w:ascii="Times New Roman" w:hAnsi="Times New Roman" w:cs="Times New Roman"/>
          <w:sz w:val="28"/>
          <w:szCs w:val="28"/>
        </w:rPr>
        <w:t xml:space="preserve"> РГБ, заполнены анкеты по оцифровке книг на сайте РГБ.</w:t>
      </w:r>
    </w:p>
    <w:p w:rsidR="007476E5" w:rsidRPr="00420143" w:rsidRDefault="007476E5" w:rsidP="007476E5">
      <w:pPr>
        <w:jc w:val="both"/>
        <w:rPr>
          <w:sz w:val="24"/>
          <w:szCs w:val="24"/>
        </w:rPr>
      </w:pPr>
    </w:p>
    <w:p w:rsidR="007476E5" w:rsidRPr="00B17FAF" w:rsidRDefault="007476E5" w:rsidP="00B17FAF">
      <w:pPr>
        <w:pStyle w:val="2"/>
        <w:spacing w:before="0"/>
        <w:jc w:val="center"/>
        <w:rPr>
          <w:color w:val="auto"/>
          <w:sz w:val="28"/>
          <w:szCs w:val="28"/>
        </w:rPr>
      </w:pPr>
      <w:bookmarkStart w:id="7" w:name="_Toc440385239"/>
      <w:r w:rsidRPr="00B17FAF">
        <w:rPr>
          <w:color w:val="auto"/>
          <w:sz w:val="28"/>
          <w:szCs w:val="28"/>
        </w:rPr>
        <w:lastRenderedPageBreak/>
        <w:t>Гражданско-патриотическое воспитание</w:t>
      </w:r>
      <w:bookmarkEnd w:id="7"/>
    </w:p>
    <w:p w:rsidR="00BD2C14" w:rsidRPr="00E22389" w:rsidRDefault="00BD2C14" w:rsidP="00E223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Традиционно в библиотеках МИБС, организуются выставки, проводятся уроки памяти</w:t>
      </w:r>
      <w:r w:rsidRPr="00E22389">
        <w:rPr>
          <w:sz w:val="28"/>
          <w:szCs w:val="28"/>
        </w:rPr>
        <w:t xml:space="preserve">, </w:t>
      </w:r>
      <w:r w:rsidRPr="00E22389">
        <w:rPr>
          <w:rFonts w:ascii="Times New Roman" w:hAnsi="Times New Roman" w:cs="Times New Roman"/>
          <w:sz w:val="28"/>
          <w:szCs w:val="28"/>
        </w:rPr>
        <w:t>патриотизма, гражданственности, посвященные патриотическому воспитанию молодежи.</w:t>
      </w:r>
    </w:p>
    <w:p w:rsidR="00BD2C14" w:rsidRPr="00E22389" w:rsidRDefault="00BD2C14" w:rsidP="00E22389">
      <w:pPr>
        <w:pStyle w:val="22"/>
        <w:tabs>
          <w:tab w:val="left" w:pos="284"/>
        </w:tabs>
        <w:spacing w:after="0" w:line="240" w:lineRule="auto"/>
        <w:ind w:left="0" w:firstLine="709"/>
        <w:jc w:val="both"/>
        <w:rPr>
          <w:szCs w:val="28"/>
        </w:rPr>
      </w:pPr>
      <w:r w:rsidRPr="00E22389">
        <w:rPr>
          <w:szCs w:val="28"/>
        </w:rPr>
        <w:t>Библиотекой «</w:t>
      </w:r>
      <w:proofErr w:type="spellStart"/>
      <w:r w:rsidRPr="00E22389">
        <w:rPr>
          <w:szCs w:val="28"/>
        </w:rPr>
        <w:t>Притомская</w:t>
      </w:r>
      <w:proofErr w:type="spellEnd"/>
      <w:r w:rsidRPr="00E22389">
        <w:rPr>
          <w:szCs w:val="28"/>
        </w:rPr>
        <w:t>» в феврале проведен час памяти «Юные герои-антифашисты». К Дню защитника Отечества для мальчиков школы № 28 проведен КВН «Будем в армии служить!». Ребята соревновались в умении быстро ориентироваться, в силе и ловкости, а также эрудиции, способности быстро почистить картошку и пришить пуговицу. Всем участникам вручены маленькие подарки от родительского комитета школы.</w:t>
      </w:r>
    </w:p>
    <w:p w:rsidR="00BD2C14" w:rsidRPr="00E22389" w:rsidRDefault="00BD2C14" w:rsidP="00E22389">
      <w:pPr>
        <w:pStyle w:val="22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E22389">
        <w:rPr>
          <w:color w:val="000000"/>
          <w:szCs w:val="28"/>
        </w:rPr>
        <w:t>Библиотека «Радуга» в честь Дня Защитника Отечества провела 9 мероприятий патриотической направленности, в том числе патриотические часы «Защитники земли русской» и «Наша армия сильна», час сказок для дошкольников «</w:t>
      </w:r>
      <w:proofErr w:type="spellStart"/>
      <w:r w:rsidRPr="00E22389">
        <w:rPr>
          <w:color w:val="000000"/>
          <w:szCs w:val="28"/>
        </w:rPr>
        <w:t>Солдатушки</w:t>
      </w:r>
      <w:proofErr w:type="spellEnd"/>
      <w:r w:rsidRPr="00E22389">
        <w:rPr>
          <w:color w:val="000000"/>
          <w:szCs w:val="28"/>
        </w:rPr>
        <w:t>, бравы ребятушки». В мероприятиях приняло участие 293 человека.</w:t>
      </w:r>
    </w:p>
    <w:p w:rsidR="00BD2C14" w:rsidRPr="00E22389" w:rsidRDefault="00BD2C14" w:rsidP="00E22389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E22389">
        <w:rPr>
          <w:szCs w:val="28"/>
        </w:rPr>
        <w:t>19 февраля в библиотеке «</w:t>
      </w:r>
      <w:proofErr w:type="spellStart"/>
      <w:r w:rsidRPr="00E22389">
        <w:rPr>
          <w:szCs w:val="28"/>
        </w:rPr>
        <w:t>Патрия</w:t>
      </w:r>
      <w:proofErr w:type="spellEnd"/>
      <w:r w:rsidRPr="00E22389">
        <w:rPr>
          <w:szCs w:val="28"/>
        </w:rPr>
        <w:t xml:space="preserve">» прошел рыцарский турнир «Богатырскому роду нет переводу», посвященный Дню защитника Отечества. </w:t>
      </w:r>
    </w:p>
    <w:p w:rsidR="00BD2C14" w:rsidRPr="00E22389" w:rsidRDefault="00BD2C14" w:rsidP="00E22389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E22389">
        <w:rPr>
          <w:szCs w:val="28"/>
        </w:rPr>
        <w:t>Цель данного мероприятия – изучение истории Отечества через прочтение литературы военно-патриотической тематики, формирование чувства патриотизма, пропаганда здорового образа жизни.</w:t>
      </w:r>
    </w:p>
    <w:p w:rsidR="00BD2C14" w:rsidRPr="00E22389" w:rsidRDefault="00BD2C14" w:rsidP="00E22389">
      <w:pPr>
        <w:pStyle w:val="22"/>
        <w:spacing w:after="0" w:line="240" w:lineRule="auto"/>
        <w:ind w:left="0" w:firstLine="709"/>
        <w:jc w:val="both"/>
        <w:rPr>
          <w:szCs w:val="28"/>
        </w:rPr>
      </w:pPr>
      <w:r w:rsidRPr="00E22389">
        <w:rPr>
          <w:szCs w:val="28"/>
        </w:rPr>
        <w:t>Школьники приняли участие в конкурсах «Самый знающий», «Самый смекалистый», «Шифрограмма», «Самый ловкий», «Командиры», «Охотники и рыболовы», «Умелые руки» и другие, ответили на вопросы викторины «Отважные герои», в которой  проявили знания детских книг и писателей.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25 февраля 2015 года в библиотеке «Единство» состоялась конкурсная программа «Армейский калейдоскоп» для дошкольников.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В ходе мероприятия ребята узнали, что 23 февраля в России традиционно отмечается День защитника Отечества, который многие, особенно фронтовики – ветераны, привычно называют Днем Советской Армии. Ребята совершили увлекательное путешествие по страницам книг, на которых познакомились с известными битвами, сражениями, которые прославили Россию, полководцами и обыкновенными солдатами, показавшим небывалый героизм и мужество. 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12 марта в библиотеке «Единство» прошел патриотический час «Имя героя – солдата» для учащихся 7 классов школы №41.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Вниманию ребят был предложен обзор книжной выставки «Кузнецк – город героев». На выставке представлены книги и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>, отражающие героический подвиг земляков в годы Великой Отечественной войны, чьими именами названы улицы, проспекты, площади, школы нашего города. Закончилось мероприятие просмотром электронного диска  «Имя солдата – героя».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lastRenderedPageBreak/>
        <w:t xml:space="preserve">22 августа в Арт-сквере прошли два мероприятия, одно было посвящено книгам и Году литературы в России, другое - российскому флагу.  Праздничная акция «Мы гордимся своею страной» открылась концертом патриотической песни в исполнении творческих коллективов детских школ искусств, познакомились с книжными выставками, приобретали красивые уникальные изделия на выставке-продаже сувениров декоративно-прикладного искусства, участвовали в конкурсах и викторинах. Желающие сделать пасмурный день немного ярче, с удовольствием, посещали станцию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, где получив заветный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на лице, перебирались на площадку с мастер-классом по аппликации или к мольбертам для рисования. Для самых активных участников работал</w:t>
      </w:r>
      <w:r w:rsidRPr="00BD2C14">
        <w:rPr>
          <w:rFonts w:ascii="Times New Roman" w:hAnsi="Times New Roman" w:cs="Times New Roman"/>
          <w:sz w:val="24"/>
          <w:szCs w:val="24"/>
        </w:rPr>
        <w:t xml:space="preserve"> </w:t>
      </w:r>
      <w:r w:rsidRPr="00E22389">
        <w:rPr>
          <w:rFonts w:ascii="Times New Roman" w:hAnsi="Times New Roman" w:cs="Times New Roman"/>
          <w:sz w:val="28"/>
          <w:szCs w:val="28"/>
        </w:rPr>
        <w:t>свободный микрофон, где любой желающий мог прочитать своё любимое патриотическое стихотворение или выбрать из заранее приготовленных организаторами стихов.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Далее на Арт-сквере стартовал проект - «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Книговорот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». В рамках проекта можно было принести с собой книгу и обменять её на любую другую, предоставленную организаторами проекта («Радио Сибирь-Кузбасс», книжный магазин «Планета», Центральная городская библиотека им. Н.В. Гоголя). Горожане смогли принять участие в различных интересных конкурсах и получить подарки, а также поддержать акцию «Библиотека 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 xml:space="preserve"> безопасное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>».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23 августа в парке им. Ю.А. Гагарина состоялось мероприятие «Фестиваль друзей», где можно было отдохнуть, научиться новому, найти друзей и новые увлечения, а самое главное – познакомиться с разнообразной и интересной культурной жизнью Новокузнецка. Наряду с другими организациями в фестивале приняла участие и МБУ «МИБС».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На библиотечной площадке под названием «Народная библиотека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>овокузнечан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в этот день ждали приятные сюрпризы. Например, можно было совершенно бесплатно взять книги со стеллажа домой и не возвращать их, а библиотекари раздавали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>, дающие право бесплатно записаться в библиотеку.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Библиотека ИЯЦ «Иностранная книга» представила выставки, которые знакомили с литературой на иностранных языках,  с курсами, благодаря которым можно овладеть английским, французским, немецким.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Работники Центральной детской библиотеки подготовили для маленьких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proofErr w:type="gramStart"/>
      <w:r w:rsidRPr="00E2238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 xml:space="preserve">нижную поляну». Дети могли познакомиться с самыми удивительными книжками. Их вниманию были представлены: книжки-игрушки, книжки-раскладушки, книжки-качалки, книги с 3Dизображениями, вызвавшие восторг не только у детей, но и многих взрослых. Также ребята отвечали на вопросы литературной викторины, раскрашивали изображения сказочных героев, играли в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литературныйдартс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и другие игры по сказкам.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26 августа в библиотеке «Наша библиотека» состоялась презентация учебно-методического пособия «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Шорская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культура в практике детского сада». Авторы пособия кандидат педагогических наук Марина Якимова и </w:t>
      </w:r>
      <w:r w:rsidRPr="00E22389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популяризатор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культуры в Кемеровской области в недавнем прошлом руководитель детского сада Людмила Зайцева.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Это первая книга из серии познавательно-методических пособий «Все о Кузбассе малышам», готовящихся к выпуску издательским центром Юлии Площадной.</w:t>
      </w:r>
    </w:p>
    <w:p w:rsidR="00BD2C14" w:rsidRPr="00E22389" w:rsidRDefault="00BD2C14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В презентуемом учебно-методическом пособии представлен опыт внедрения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культуры в практику дошкольного образовательного учреждения. Издание содержит методические рекомендации по организации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антистереотипного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воспитания детей старшего дошкольного возраста с использованием элементов устного народного творчества и самобытного декоративно-прикладного искусства шорцев (в условиях внедрения ФГОС дошкольного образования).</w:t>
      </w:r>
    </w:p>
    <w:p w:rsidR="00461E13" w:rsidRDefault="00461E13" w:rsidP="00E22389">
      <w:pPr>
        <w:spacing w:after="0"/>
        <w:jc w:val="both"/>
        <w:rPr>
          <w:sz w:val="24"/>
          <w:szCs w:val="24"/>
        </w:rPr>
      </w:pPr>
    </w:p>
    <w:p w:rsidR="007476E5" w:rsidRPr="00E22389" w:rsidRDefault="007476E5" w:rsidP="00E22389">
      <w:pPr>
        <w:pStyle w:val="3"/>
        <w:spacing w:before="0"/>
        <w:jc w:val="center"/>
        <w:rPr>
          <w:color w:val="auto"/>
          <w:sz w:val="28"/>
          <w:szCs w:val="28"/>
        </w:rPr>
      </w:pPr>
      <w:bookmarkStart w:id="8" w:name="_Toc440385240"/>
      <w:r w:rsidRPr="00E22389">
        <w:rPr>
          <w:color w:val="auto"/>
          <w:sz w:val="28"/>
          <w:szCs w:val="28"/>
        </w:rPr>
        <w:t>70-летие Победы в Великой Отечественной войне</w:t>
      </w:r>
      <w:bookmarkEnd w:id="8"/>
    </w:p>
    <w:p w:rsidR="00436F3E" w:rsidRPr="00436F3E" w:rsidRDefault="00436F3E" w:rsidP="00E22389">
      <w:pPr>
        <w:spacing w:after="0"/>
      </w:pPr>
    </w:p>
    <w:p w:rsidR="00461E13" w:rsidRPr="00E22389" w:rsidRDefault="00461E13" w:rsidP="00E22389">
      <w:pPr>
        <w:tabs>
          <w:tab w:val="left" w:pos="180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2 февраля - 2 апреля, </w:t>
      </w:r>
      <w:r w:rsidRPr="00E22389">
        <w:rPr>
          <w:rFonts w:ascii="Times New Roman" w:hAnsi="Times New Roman" w:cs="Times New Roman"/>
          <w:bCs/>
          <w:sz w:val="28"/>
          <w:szCs w:val="28"/>
        </w:rPr>
        <w:t>вчесть</w:t>
      </w:r>
      <w:r w:rsidRPr="00E22389"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Pr="00E22389">
        <w:rPr>
          <w:rFonts w:ascii="Times New Roman" w:hAnsi="Times New Roman" w:cs="Times New Roman"/>
          <w:bCs/>
          <w:sz w:val="28"/>
          <w:szCs w:val="28"/>
        </w:rPr>
        <w:t xml:space="preserve">ВеликойПобеды </w:t>
      </w:r>
      <w:r w:rsidRPr="00E22389">
        <w:rPr>
          <w:rFonts w:ascii="Times New Roman" w:hAnsi="Times New Roman" w:cs="Times New Roman"/>
          <w:sz w:val="28"/>
          <w:szCs w:val="28"/>
        </w:rPr>
        <w:t xml:space="preserve">Советского народа в Отечественной войне 1941-1945 годов в отделе краеведения ЦГБ  прошел городской конкурс «Сохраним память о войне». </w:t>
      </w:r>
    </w:p>
    <w:p w:rsidR="00461E13" w:rsidRPr="00E22389" w:rsidRDefault="00461E13" w:rsidP="00E223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Организаторы конкурса Управление культуры и Комитет образования и науки Администрации 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 xml:space="preserve">. Новокузнецка, Городской Совет ветеранов войны и труда, НМО ВПП «Единая Россия», МБУ «Городской молодежный центр «Социум» и отдел краеведения МБУ «МИБС» г. Новокузнецка.  </w:t>
      </w:r>
    </w:p>
    <w:p w:rsidR="00461E13" w:rsidRPr="00E22389" w:rsidRDefault="00461E13" w:rsidP="00E22389">
      <w:pPr>
        <w:tabs>
          <w:tab w:val="left" w:pos="180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 Конкурс проводился по номинациям:</w:t>
      </w:r>
    </w:p>
    <w:p w:rsidR="00461E13" w:rsidRPr="00E22389" w:rsidRDefault="00461E13" w:rsidP="00E223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Исследовательский проект «Это и моя Победа!»</w:t>
      </w:r>
    </w:p>
    <w:p w:rsidR="00461E13" w:rsidRPr="00E22389" w:rsidRDefault="00461E13" w:rsidP="00E223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Сбор материалов об участии наших земляков в событиях Великой Отечественной войны на полях сражений и в тылу.  Для своей работы участники использовали материалы из музеев, архивов (в том числе и семейных). Форма подачи материала: в виде очерка, рассказа или пресс-конференции воспоминания ветеранов Великой Отечественной войны, своих родных, знакомых.  К работе было желательно приложить фотографии или видео встречи, </w:t>
      </w:r>
      <w:r w:rsidRPr="00E22389">
        <w:rPr>
          <w:rFonts w:ascii="Times New Roman" w:hAnsi="Times New Roman" w:cs="Times New Roman"/>
          <w:bCs/>
          <w:sz w:val="28"/>
          <w:szCs w:val="28"/>
        </w:rPr>
        <w:t xml:space="preserve"> документы, письма, фотографии и т.п. (копии). Данный проект может быть как индивидуальным, так и коллективным. </w:t>
      </w:r>
    </w:p>
    <w:p w:rsidR="00461E13" w:rsidRPr="00E22389" w:rsidRDefault="00461E13" w:rsidP="00E223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Творческий проект «Чтобы не было войны…»</w:t>
      </w:r>
    </w:p>
    <w:p w:rsidR="00461E13" w:rsidRPr="00E22389" w:rsidRDefault="00461E13" w:rsidP="00E223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Участники должны были написать  сочинение на тему, какие усилия нужно приложить  человечеству, чтобы никогда не было войны. Как сделать мир лучше и добрее. Что конкретно делает или может сделать участник, чтобы сохранить мир без войны. Младшие школьники присылали свои рисунки, отражающие тему.</w:t>
      </w:r>
    </w:p>
    <w:p w:rsidR="00461E13" w:rsidRPr="00E22389" w:rsidRDefault="00461E13" w:rsidP="00E2238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«Подарок ветерану»</w:t>
      </w:r>
    </w:p>
    <w:p w:rsidR="00461E13" w:rsidRPr="00E22389" w:rsidRDefault="00461E13" w:rsidP="00E223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Своими руками было необходимо сделать подарок участнику ВОВ ко Дню Победы (конкретному или любому ветерану города). Это может быть тематический плакат, рисунок, поделка и т.п. Торжественное вручение подарков вашим Героям проводилось на мероприятиях, посвященных Дню Победы. </w:t>
      </w:r>
    </w:p>
    <w:p w:rsidR="00461E13" w:rsidRPr="00E22389" w:rsidRDefault="00461E13" w:rsidP="00E2238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lastRenderedPageBreak/>
        <w:t>Итоги конкурса подведены 27 апреля.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29 апреля стартовал новый проект «МБУ «МИБС» 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>. Новокузнецка, посвящённый Году литературы в России, - «Читающая улица». Проект продолжался 2 месяца:  май и  сентябрь. «Читающей улицей» стала одна из самых протяженных улиц города -  улица Кирова. Две библиотеки МИБС «Единство» и «Слово» расположены на этой улице, Центральная городская библиотека расположена на перекрестке улицы Спартака и Кирова, эти библиотеки и стали участниками проекта. Каждые понедельник и среду с 14:00 до 15:00 у стен библиотек проводилось творческое чтение произведений классиков и современных писателей.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8 мая в 3 часа на Бульваре Героев состоялся концерт-митинг, после которого, в пять вечера, стартовала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Всекузбасская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акция «Вспомним всех поименно…». Акция проходила с 17:00 8 мая до 17:00 9 мая на Бульваре героев, около пилонов, символизирующих траурные года войны (1941-1945 гг.). Сотрудники библиотек «МБУ «МИБС» 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 xml:space="preserve">. Новокузнецка вместе с волонтёрами предлагали всем желающим отдать дань памяти погибшим в годы войны. Каждый желающий зажигал 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свечу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 xml:space="preserve"> памяти и громко в микрофон произносил сведения о погибшем герое. Всего было подготовлено 14 431 карточка, по числу погибших на фронте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. К микрофону подходили люди всех возрастов, большое количество детей, представителей молодёжи и людей пожилого возраста. Также была возможность взять пустую карточку, записав туда имя своего погибшего на войне родственника. Радует то, что горожане очень активно принимали участие в акции. Поток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новокузнечан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не прерывался вплоть до трёх утра, и после небольшого перерыва, к шести утра возобновился вновь с новой силой, и не угасал до самого завершения акции, в конце которой все желающие смогли принять участие в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флеш-мобе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- исполнить песню «День Победы».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9 мая с 13.00 до 17.00 в сквере им. Жукова библиотеки «МБУ «МИБС» (Центральная городская библиотека им. Н.В. Гоголя, «Истоки», «Слово», «Эврика») стали участниками Городской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опен-эйр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АРТыБАТы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>», посвящённой празднованию великой Победы.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В этот день для горожан прозвучали со сцены стихи о войне в исполнении сотрудников библиотеки, а также детей - победителей конкурса чтецов, который проходил в библиотеках города.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 Члены клуба авторской песни «Среда» исполняли песни военных лет. Студия исторического танца «Эхо времён» проводили мастер-класс по танцам 40-х годов.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Между выступлениями ведущая зачитывала самые интересные и трогательные поздравления для ветеранов, которые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новокузнечане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оставляли на сайте МБУ «МИБС».</w:t>
      </w:r>
    </w:p>
    <w:p w:rsidR="00461E13" w:rsidRPr="00E22389" w:rsidRDefault="00461E1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lastRenderedPageBreak/>
        <w:t>Также на библиотечных площадках можно было сфотографироваться у выставки рисунков «Дети рисуют войну» и выбрать себе любую книгу в подарок «На солнечной поляночке».</w:t>
      </w:r>
    </w:p>
    <w:p w:rsidR="00E22389" w:rsidRDefault="00E22389" w:rsidP="00E22389">
      <w:pPr>
        <w:pStyle w:val="1"/>
        <w:spacing w:before="0"/>
        <w:jc w:val="center"/>
        <w:rPr>
          <w:color w:val="auto"/>
          <w:sz w:val="24"/>
          <w:szCs w:val="24"/>
        </w:rPr>
      </w:pPr>
      <w:bookmarkStart w:id="9" w:name="_Toc440385241"/>
    </w:p>
    <w:p w:rsidR="00C94761" w:rsidRPr="00E22389" w:rsidRDefault="00C94761" w:rsidP="00E22389">
      <w:pPr>
        <w:pStyle w:val="1"/>
        <w:spacing w:before="0"/>
        <w:jc w:val="center"/>
        <w:rPr>
          <w:color w:val="auto"/>
        </w:rPr>
      </w:pPr>
      <w:r w:rsidRPr="00E22389">
        <w:rPr>
          <w:color w:val="auto"/>
        </w:rPr>
        <w:t>Работа с волонтерами</w:t>
      </w:r>
      <w:bookmarkEnd w:id="9"/>
    </w:p>
    <w:p w:rsidR="003E3C77" w:rsidRPr="003E3C77" w:rsidRDefault="003E3C77" w:rsidP="00E22389">
      <w:pPr>
        <w:spacing w:after="0"/>
      </w:pPr>
    </w:p>
    <w:p w:rsidR="00C94761" w:rsidRPr="00E22389" w:rsidRDefault="000F4973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П</w:t>
      </w:r>
      <w:r w:rsidR="00C94761" w:rsidRPr="00E22389">
        <w:rPr>
          <w:rFonts w:ascii="Times New Roman" w:hAnsi="Times New Roman" w:cs="Times New Roman"/>
          <w:sz w:val="28"/>
          <w:szCs w:val="28"/>
        </w:rPr>
        <w:t>ривлечения волонтеров в библиотеку</w:t>
      </w:r>
      <w:r w:rsidRPr="00E22389">
        <w:rPr>
          <w:rFonts w:ascii="Times New Roman" w:hAnsi="Times New Roman" w:cs="Times New Roman"/>
          <w:sz w:val="28"/>
          <w:szCs w:val="28"/>
        </w:rPr>
        <w:t xml:space="preserve"> ведется через работу с отделом молодежи и общественными организациями («Социум» и др.). М</w:t>
      </w:r>
      <w:r w:rsidR="00C94761" w:rsidRPr="00E22389">
        <w:rPr>
          <w:rFonts w:ascii="Times New Roman" w:hAnsi="Times New Roman" w:cs="Times New Roman"/>
          <w:sz w:val="28"/>
          <w:szCs w:val="28"/>
        </w:rPr>
        <w:t>олодежными добровольчески</w:t>
      </w:r>
      <w:r w:rsidRPr="00E22389">
        <w:rPr>
          <w:rFonts w:ascii="Times New Roman" w:hAnsi="Times New Roman" w:cs="Times New Roman"/>
          <w:sz w:val="28"/>
          <w:szCs w:val="28"/>
        </w:rPr>
        <w:t>е</w:t>
      </w:r>
      <w:r w:rsidR="00C94761" w:rsidRPr="00E22389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Pr="00E22389">
        <w:rPr>
          <w:rFonts w:ascii="Times New Roman" w:hAnsi="Times New Roman" w:cs="Times New Roman"/>
          <w:sz w:val="28"/>
          <w:szCs w:val="28"/>
        </w:rPr>
        <w:t>е</w:t>
      </w:r>
      <w:r w:rsidR="00C94761" w:rsidRPr="00E2238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22389">
        <w:rPr>
          <w:rFonts w:ascii="Times New Roman" w:hAnsi="Times New Roman" w:cs="Times New Roman"/>
          <w:sz w:val="28"/>
          <w:szCs w:val="28"/>
        </w:rPr>
        <w:t xml:space="preserve">привлекаются для проведения акций (например, акция 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 xml:space="preserve"> Дню Победы «Вспомним всех поименно» (см. соотв. раздел). Для п</w:t>
      </w:r>
      <w:r w:rsidR="00C94761" w:rsidRPr="00E22389">
        <w:rPr>
          <w:rFonts w:ascii="Times New Roman" w:hAnsi="Times New Roman" w:cs="Times New Roman"/>
          <w:sz w:val="28"/>
          <w:szCs w:val="28"/>
        </w:rPr>
        <w:t>оощрения волонтеров</w:t>
      </w:r>
      <w:r w:rsidRPr="00E22389">
        <w:rPr>
          <w:rFonts w:ascii="Times New Roman" w:hAnsi="Times New Roman" w:cs="Times New Roman"/>
          <w:sz w:val="28"/>
          <w:szCs w:val="28"/>
        </w:rPr>
        <w:t xml:space="preserve"> используются массовые городские мероприятия, на которых вручаются грамоты, подарки от спонсоров. </w:t>
      </w:r>
    </w:p>
    <w:p w:rsidR="002360CE" w:rsidRPr="00E22389" w:rsidRDefault="002360CE" w:rsidP="00E22389">
      <w:pPr>
        <w:pStyle w:val="1"/>
        <w:spacing w:before="0"/>
        <w:jc w:val="center"/>
        <w:rPr>
          <w:color w:val="auto"/>
        </w:rPr>
      </w:pPr>
      <w:bookmarkStart w:id="10" w:name="_Toc440385242"/>
      <w:r w:rsidRPr="00E22389">
        <w:rPr>
          <w:color w:val="auto"/>
        </w:rPr>
        <w:t>Библиотечные фонды для юношества</w:t>
      </w:r>
      <w:bookmarkEnd w:id="10"/>
    </w:p>
    <w:p w:rsidR="0034592A" w:rsidRDefault="0034592A" w:rsidP="00E2238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</w:p>
    <w:p w:rsidR="0007525B" w:rsidRPr="00E22389" w:rsidRDefault="0007525B" w:rsidP="00E22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Формирование библиотечного фонда традиционно ориентировано на основные потребности юношества: учебная, справочная, современная художественная литература, однако количество новых поступлений в текущем году снижено.</w:t>
      </w:r>
    </w:p>
    <w:p w:rsidR="002360CE" w:rsidRPr="00E22389" w:rsidRDefault="002360CE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Наиболее популярные у читате</w:t>
      </w:r>
      <w:r w:rsidR="00592999" w:rsidRPr="00E22389">
        <w:rPr>
          <w:rFonts w:ascii="Times New Roman" w:hAnsi="Times New Roman" w:cs="Times New Roman"/>
          <w:sz w:val="28"/>
          <w:szCs w:val="28"/>
        </w:rPr>
        <w:t>лей юношеского возраста новинки:</w:t>
      </w:r>
    </w:p>
    <w:p w:rsidR="00592999" w:rsidRPr="00E22389" w:rsidRDefault="00592999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С.Лукьяненко Шестой дозор</w:t>
      </w:r>
    </w:p>
    <w:p w:rsidR="00592999" w:rsidRPr="00E22389" w:rsidRDefault="00592999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Боуден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Уличный кот</w:t>
      </w:r>
    </w:p>
    <w:p w:rsidR="0007525B" w:rsidRPr="00E22389" w:rsidRDefault="0007525B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А.БорисоваКреативщик</w:t>
      </w:r>
      <w:proofErr w:type="spellEnd"/>
    </w:p>
    <w:p w:rsidR="0007525B" w:rsidRPr="00E22389" w:rsidRDefault="0007525B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89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E2238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2389">
        <w:rPr>
          <w:rFonts w:ascii="Times New Roman" w:hAnsi="Times New Roman" w:cs="Times New Roman"/>
          <w:sz w:val="28"/>
          <w:szCs w:val="28"/>
        </w:rPr>
        <w:t>елфорт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Волк с Уолт-стрит</w:t>
      </w:r>
    </w:p>
    <w:p w:rsidR="00592999" w:rsidRPr="00E22389" w:rsidRDefault="0034592A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89">
        <w:rPr>
          <w:rFonts w:ascii="Times New Roman" w:hAnsi="Times New Roman" w:cs="Times New Roman"/>
          <w:sz w:val="28"/>
          <w:szCs w:val="28"/>
        </w:rPr>
        <w:t>Т.КрюковаТриптих</w:t>
      </w:r>
      <w:proofErr w:type="spellEnd"/>
      <w:r w:rsidRPr="00E22389">
        <w:rPr>
          <w:rFonts w:ascii="Times New Roman" w:hAnsi="Times New Roman" w:cs="Times New Roman"/>
          <w:sz w:val="28"/>
          <w:szCs w:val="28"/>
        </w:rPr>
        <w:t xml:space="preserve"> в черно-белых тонах</w:t>
      </w:r>
    </w:p>
    <w:p w:rsidR="002360CE" w:rsidRPr="00E22389" w:rsidRDefault="002360CE" w:rsidP="00E2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Перечислите темы и отдельные книги, получившие наибольшее количество отказов (по запросам юношества). </w:t>
      </w:r>
    </w:p>
    <w:p w:rsidR="0034592A" w:rsidRPr="00E22389" w:rsidRDefault="0034592A" w:rsidP="00E223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389">
        <w:rPr>
          <w:rFonts w:ascii="Times New Roman" w:hAnsi="Times New Roman" w:cs="Times New Roman"/>
          <w:spacing w:val="-4"/>
          <w:sz w:val="28"/>
          <w:szCs w:val="28"/>
        </w:rPr>
        <w:t>Темы:</w:t>
      </w:r>
    </w:p>
    <w:p w:rsidR="0034592A" w:rsidRPr="00E22389" w:rsidRDefault="0034592A" w:rsidP="00E223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389">
        <w:rPr>
          <w:rFonts w:ascii="Times New Roman" w:hAnsi="Times New Roman" w:cs="Times New Roman"/>
          <w:spacing w:val="-4"/>
          <w:sz w:val="28"/>
          <w:szCs w:val="28"/>
        </w:rPr>
        <w:t>- фантастика для юношества</w:t>
      </w:r>
    </w:p>
    <w:p w:rsidR="0034592A" w:rsidRPr="00E22389" w:rsidRDefault="0034592A" w:rsidP="00E223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389">
        <w:rPr>
          <w:rFonts w:ascii="Times New Roman" w:hAnsi="Times New Roman" w:cs="Times New Roman"/>
          <w:spacing w:val="-4"/>
          <w:sz w:val="28"/>
          <w:szCs w:val="28"/>
        </w:rPr>
        <w:t>- детективы для юношества</w:t>
      </w:r>
    </w:p>
    <w:p w:rsidR="0034592A" w:rsidRPr="00E22389" w:rsidRDefault="0034592A" w:rsidP="00E223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4592A" w:rsidRPr="00E22389" w:rsidRDefault="0034592A" w:rsidP="00E2238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389">
        <w:rPr>
          <w:rFonts w:ascii="Times New Roman" w:hAnsi="Times New Roman" w:cs="Times New Roman"/>
          <w:spacing w:val="-4"/>
          <w:sz w:val="28"/>
          <w:szCs w:val="28"/>
        </w:rPr>
        <w:t>Книги: Т.Крюковой, С.Лукьяненко, Б.Акунина</w:t>
      </w:r>
    </w:p>
    <w:p w:rsidR="002360CE" w:rsidRPr="00E22389" w:rsidRDefault="002360CE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Количество наименований и экземпляров, полученных в 2015 году. </w:t>
      </w:r>
    </w:p>
    <w:p w:rsidR="0034592A" w:rsidRPr="00E22389" w:rsidRDefault="0034592A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389">
        <w:rPr>
          <w:rFonts w:ascii="Times New Roman" w:hAnsi="Times New Roman" w:cs="Times New Roman"/>
          <w:spacing w:val="-4"/>
          <w:sz w:val="28"/>
          <w:szCs w:val="28"/>
        </w:rPr>
        <w:t>2015 год первое полугодие подписки не было</w:t>
      </w:r>
    </w:p>
    <w:p w:rsidR="0034592A" w:rsidRPr="00E22389" w:rsidRDefault="00E4512D" w:rsidP="00E22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 xml:space="preserve"> Во втором полугодии получили 22 названия; 388 экземпляров</w:t>
      </w:r>
    </w:p>
    <w:p w:rsidR="007476E5" w:rsidRPr="00E22389" w:rsidRDefault="002360CE" w:rsidP="00E223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389">
        <w:rPr>
          <w:rFonts w:ascii="Times New Roman" w:hAnsi="Times New Roman" w:cs="Times New Roman"/>
          <w:sz w:val="28"/>
          <w:szCs w:val="28"/>
        </w:rPr>
        <w:t>Буде</w:t>
      </w:r>
      <w:r w:rsidR="00FE016D" w:rsidRPr="00E22389">
        <w:rPr>
          <w:rFonts w:ascii="Times New Roman" w:hAnsi="Times New Roman" w:cs="Times New Roman"/>
          <w:sz w:val="28"/>
          <w:szCs w:val="28"/>
        </w:rPr>
        <w:t>м</w:t>
      </w:r>
      <w:r w:rsidRPr="00E22389">
        <w:rPr>
          <w:rFonts w:ascii="Times New Roman" w:hAnsi="Times New Roman" w:cs="Times New Roman"/>
          <w:sz w:val="28"/>
          <w:szCs w:val="28"/>
        </w:rPr>
        <w:t xml:space="preserve"> получать в 1 полугодии 2016</w:t>
      </w:r>
      <w:r w:rsidR="00436F3E" w:rsidRPr="00E22389">
        <w:rPr>
          <w:rFonts w:ascii="Times New Roman" w:hAnsi="Times New Roman" w:cs="Times New Roman"/>
          <w:sz w:val="28"/>
          <w:szCs w:val="28"/>
        </w:rPr>
        <w:t xml:space="preserve"> года 22 названия</w:t>
      </w:r>
    </w:p>
    <w:p w:rsidR="002360CE" w:rsidRPr="00E22389" w:rsidRDefault="002360CE" w:rsidP="003E3C77">
      <w:pPr>
        <w:pStyle w:val="1"/>
        <w:jc w:val="center"/>
        <w:rPr>
          <w:color w:val="auto"/>
        </w:rPr>
      </w:pPr>
      <w:bookmarkStart w:id="11" w:name="_Toc440385243"/>
      <w:r w:rsidRPr="00E22389">
        <w:rPr>
          <w:color w:val="auto"/>
        </w:rPr>
        <w:t>Методическое обеспечение работы библиотек с юношеством</w:t>
      </w:r>
      <w:bookmarkEnd w:id="11"/>
    </w:p>
    <w:p w:rsidR="0034592A" w:rsidRPr="00E22389" w:rsidRDefault="0034592A" w:rsidP="002360CE">
      <w:pPr>
        <w:pStyle w:val="21"/>
        <w:tabs>
          <w:tab w:val="left" w:pos="284"/>
          <w:tab w:val="left" w:pos="1069"/>
        </w:tabs>
        <w:spacing w:after="0" w:line="240" w:lineRule="auto"/>
        <w:ind w:left="0"/>
        <w:jc w:val="both"/>
        <w:rPr>
          <w:szCs w:val="28"/>
        </w:rPr>
      </w:pPr>
    </w:p>
    <w:p w:rsidR="0034592A" w:rsidRPr="00E22389" w:rsidRDefault="0034592A" w:rsidP="0034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Школа начинающего библиотекаря</w:t>
      </w:r>
    </w:p>
    <w:p w:rsidR="0034592A" w:rsidRPr="00E22389" w:rsidRDefault="0034592A" w:rsidP="0034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«Шаги к успеху»</w:t>
      </w:r>
    </w:p>
    <w:p w:rsidR="0034592A" w:rsidRPr="00E22389" w:rsidRDefault="0034592A" w:rsidP="0034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Темы занятий</w:t>
      </w:r>
    </w:p>
    <w:p w:rsidR="0034592A" w:rsidRPr="00620DF0" w:rsidRDefault="0034592A" w:rsidP="003459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592A" w:rsidRPr="00E22389" w:rsidRDefault="0034592A" w:rsidP="00E22389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Качественная работа с фондом как условие продвижения книги и чтения </w:t>
      </w:r>
    </w:p>
    <w:p w:rsidR="0034592A" w:rsidRPr="00E22389" w:rsidRDefault="0034592A" w:rsidP="00E22389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Индивидуальная и массовая работа с читателями в создании положительного имиджа библиотеки.</w:t>
      </w:r>
    </w:p>
    <w:p w:rsidR="0034592A" w:rsidRPr="00E22389" w:rsidRDefault="0034592A" w:rsidP="00E223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4. Библиотека и мир информации: индивидуальное и групповое информирование.</w:t>
      </w:r>
    </w:p>
    <w:p w:rsidR="0034592A" w:rsidRPr="00E22389" w:rsidRDefault="0034592A" w:rsidP="00E223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 xml:space="preserve">5. Библиографические пособия: виды и жанры. Традиционные </w:t>
      </w:r>
      <w:r w:rsidR="008901DA" w:rsidRPr="00E22389">
        <w:rPr>
          <w:rFonts w:ascii="Times New Roman" w:hAnsi="Times New Roman" w:cs="Times New Roman"/>
          <w:bCs/>
          <w:sz w:val="28"/>
          <w:szCs w:val="28"/>
        </w:rPr>
        <w:t xml:space="preserve">и инновационные </w:t>
      </w:r>
      <w:r w:rsidRPr="00E22389">
        <w:rPr>
          <w:rFonts w:ascii="Times New Roman" w:hAnsi="Times New Roman" w:cs="Times New Roman"/>
          <w:bCs/>
          <w:sz w:val="28"/>
          <w:szCs w:val="28"/>
        </w:rPr>
        <w:t>формы</w:t>
      </w:r>
    </w:p>
    <w:p w:rsidR="0034592A" w:rsidRPr="00E22389" w:rsidRDefault="0034592A" w:rsidP="00E22389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89">
        <w:rPr>
          <w:rFonts w:ascii="Times New Roman" w:hAnsi="Times New Roman" w:cs="Times New Roman"/>
          <w:bCs/>
          <w:sz w:val="28"/>
          <w:szCs w:val="28"/>
        </w:rPr>
        <w:t>Продвижение книг в виртуальном мире</w:t>
      </w:r>
    </w:p>
    <w:sectPr w:rsidR="0034592A" w:rsidRPr="00E22389" w:rsidSect="00436F3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23" w:rsidRDefault="00F12223" w:rsidP="00436F3E">
      <w:pPr>
        <w:spacing w:after="0" w:line="240" w:lineRule="auto"/>
      </w:pPr>
      <w:r>
        <w:separator/>
      </w:r>
    </w:p>
  </w:endnote>
  <w:endnote w:type="continuationSeparator" w:id="1">
    <w:p w:rsidR="00F12223" w:rsidRDefault="00F12223" w:rsidP="0043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963547"/>
      <w:docPartObj>
        <w:docPartGallery w:val="Page Numbers (Bottom of Page)"/>
        <w:docPartUnique/>
      </w:docPartObj>
    </w:sdtPr>
    <w:sdtContent>
      <w:p w:rsidR="00F12223" w:rsidRDefault="00F12223">
        <w:pPr>
          <w:pStyle w:val="af1"/>
          <w:jc w:val="center"/>
        </w:pPr>
        <w:fldSimple w:instr="PAGE   \* MERGEFORMAT">
          <w:r w:rsidR="00E22389">
            <w:rPr>
              <w:noProof/>
            </w:rPr>
            <w:t>19</w:t>
          </w:r>
        </w:fldSimple>
      </w:p>
    </w:sdtContent>
  </w:sdt>
  <w:p w:rsidR="00F12223" w:rsidRDefault="00F1222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23" w:rsidRDefault="00F12223" w:rsidP="00436F3E">
      <w:pPr>
        <w:spacing w:after="0" w:line="240" w:lineRule="auto"/>
      </w:pPr>
      <w:r>
        <w:separator/>
      </w:r>
    </w:p>
  </w:footnote>
  <w:footnote w:type="continuationSeparator" w:id="1">
    <w:p w:rsidR="00F12223" w:rsidRDefault="00F12223" w:rsidP="0043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169"/>
    <w:multiLevelType w:val="hybridMultilevel"/>
    <w:tmpl w:val="2A76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801"/>
    <w:multiLevelType w:val="hybridMultilevel"/>
    <w:tmpl w:val="ED26906C"/>
    <w:lvl w:ilvl="0" w:tplc="E792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4BE"/>
    <w:multiLevelType w:val="hybridMultilevel"/>
    <w:tmpl w:val="32B4AD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E08B1"/>
    <w:multiLevelType w:val="hybridMultilevel"/>
    <w:tmpl w:val="B1301666"/>
    <w:lvl w:ilvl="0" w:tplc="FDA2DE7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10FE"/>
    <w:multiLevelType w:val="hybridMultilevel"/>
    <w:tmpl w:val="8C7AA8A0"/>
    <w:lvl w:ilvl="0" w:tplc="0F5C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74279"/>
    <w:multiLevelType w:val="hybridMultilevel"/>
    <w:tmpl w:val="BB2E4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22CCC"/>
    <w:multiLevelType w:val="hybridMultilevel"/>
    <w:tmpl w:val="95A09450"/>
    <w:lvl w:ilvl="0" w:tplc="45A8A5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F0"/>
    <w:rsid w:val="00007712"/>
    <w:rsid w:val="00012FF5"/>
    <w:rsid w:val="000160C7"/>
    <w:rsid w:val="00017F88"/>
    <w:rsid w:val="00042ABE"/>
    <w:rsid w:val="000512B1"/>
    <w:rsid w:val="00055D50"/>
    <w:rsid w:val="000669E0"/>
    <w:rsid w:val="00067B09"/>
    <w:rsid w:val="000700B2"/>
    <w:rsid w:val="000718F8"/>
    <w:rsid w:val="00072588"/>
    <w:rsid w:val="00072EC9"/>
    <w:rsid w:val="0007525B"/>
    <w:rsid w:val="00080F01"/>
    <w:rsid w:val="000823C6"/>
    <w:rsid w:val="00090F75"/>
    <w:rsid w:val="000A4F52"/>
    <w:rsid w:val="000C44EC"/>
    <w:rsid w:val="000C4A7B"/>
    <w:rsid w:val="000D4EDC"/>
    <w:rsid w:val="000E0361"/>
    <w:rsid w:val="000E0552"/>
    <w:rsid w:val="000E0BE1"/>
    <w:rsid w:val="000F47AC"/>
    <w:rsid w:val="000F4973"/>
    <w:rsid w:val="000F64E5"/>
    <w:rsid w:val="00100A6A"/>
    <w:rsid w:val="00101BE8"/>
    <w:rsid w:val="00121945"/>
    <w:rsid w:val="00121AF4"/>
    <w:rsid w:val="00124B7C"/>
    <w:rsid w:val="00126201"/>
    <w:rsid w:val="00151610"/>
    <w:rsid w:val="00160321"/>
    <w:rsid w:val="00170319"/>
    <w:rsid w:val="001874F4"/>
    <w:rsid w:val="001B1D9D"/>
    <w:rsid w:val="001B3A47"/>
    <w:rsid w:val="001B3D19"/>
    <w:rsid w:val="001B6C71"/>
    <w:rsid w:val="001C5398"/>
    <w:rsid w:val="001D2FAD"/>
    <w:rsid w:val="001F7ED5"/>
    <w:rsid w:val="002135BD"/>
    <w:rsid w:val="002145DF"/>
    <w:rsid w:val="00221B70"/>
    <w:rsid w:val="00231183"/>
    <w:rsid w:val="002360CE"/>
    <w:rsid w:val="002642EA"/>
    <w:rsid w:val="00270DC6"/>
    <w:rsid w:val="00276A46"/>
    <w:rsid w:val="00277A82"/>
    <w:rsid w:val="00287EDF"/>
    <w:rsid w:val="0029716F"/>
    <w:rsid w:val="002A282E"/>
    <w:rsid w:val="002C45CA"/>
    <w:rsid w:val="002E2EBB"/>
    <w:rsid w:val="002F10E8"/>
    <w:rsid w:val="00304772"/>
    <w:rsid w:val="003056DF"/>
    <w:rsid w:val="00331C96"/>
    <w:rsid w:val="00332D60"/>
    <w:rsid w:val="00340B4B"/>
    <w:rsid w:val="0034592A"/>
    <w:rsid w:val="00347E1E"/>
    <w:rsid w:val="00347EF1"/>
    <w:rsid w:val="00350B37"/>
    <w:rsid w:val="003535A3"/>
    <w:rsid w:val="00363F8A"/>
    <w:rsid w:val="00364EFF"/>
    <w:rsid w:val="003714CE"/>
    <w:rsid w:val="00384BB7"/>
    <w:rsid w:val="003B6075"/>
    <w:rsid w:val="003C0CD3"/>
    <w:rsid w:val="003D453D"/>
    <w:rsid w:val="003E3C77"/>
    <w:rsid w:val="00400464"/>
    <w:rsid w:val="00406DD9"/>
    <w:rsid w:val="0041781F"/>
    <w:rsid w:val="00422B45"/>
    <w:rsid w:val="00425DFA"/>
    <w:rsid w:val="00436F3E"/>
    <w:rsid w:val="00461E13"/>
    <w:rsid w:val="004675F7"/>
    <w:rsid w:val="00470E7B"/>
    <w:rsid w:val="00482736"/>
    <w:rsid w:val="00486FBD"/>
    <w:rsid w:val="004B1347"/>
    <w:rsid w:val="004C30A3"/>
    <w:rsid w:val="004C52CC"/>
    <w:rsid w:val="004F4C8F"/>
    <w:rsid w:val="004F575B"/>
    <w:rsid w:val="004F644F"/>
    <w:rsid w:val="00501243"/>
    <w:rsid w:val="00506F6B"/>
    <w:rsid w:val="005078C7"/>
    <w:rsid w:val="00523D09"/>
    <w:rsid w:val="00534C48"/>
    <w:rsid w:val="00535659"/>
    <w:rsid w:val="00536A5A"/>
    <w:rsid w:val="005411E1"/>
    <w:rsid w:val="00543E37"/>
    <w:rsid w:val="00545D9F"/>
    <w:rsid w:val="00550BEF"/>
    <w:rsid w:val="00552554"/>
    <w:rsid w:val="005534B9"/>
    <w:rsid w:val="00553C3C"/>
    <w:rsid w:val="00566FB4"/>
    <w:rsid w:val="00570EAB"/>
    <w:rsid w:val="00592999"/>
    <w:rsid w:val="005A2513"/>
    <w:rsid w:val="005A45BE"/>
    <w:rsid w:val="005A7351"/>
    <w:rsid w:val="005B5A1B"/>
    <w:rsid w:val="005C4B2F"/>
    <w:rsid w:val="005C67BD"/>
    <w:rsid w:val="005D3F18"/>
    <w:rsid w:val="005D53E8"/>
    <w:rsid w:val="00604FC0"/>
    <w:rsid w:val="00632F90"/>
    <w:rsid w:val="00632FFC"/>
    <w:rsid w:val="00635EDC"/>
    <w:rsid w:val="00640CD3"/>
    <w:rsid w:val="00641EA0"/>
    <w:rsid w:val="00643D24"/>
    <w:rsid w:val="0065057F"/>
    <w:rsid w:val="00666456"/>
    <w:rsid w:val="00695E8C"/>
    <w:rsid w:val="006966CD"/>
    <w:rsid w:val="006A1755"/>
    <w:rsid w:val="006B4196"/>
    <w:rsid w:val="006E2476"/>
    <w:rsid w:val="006F11A7"/>
    <w:rsid w:val="006F173E"/>
    <w:rsid w:val="006F2957"/>
    <w:rsid w:val="007105FA"/>
    <w:rsid w:val="007237EA"/>
    <w:rsid w:val="00736D64"/>
    <w:rsid w:val="00740C68"/>
    <w:rsid w:val="007452C6"/>
    <w:rsid w:val="007476E5"/>
    <w:rsid w:val="0075055C"/>
    <w:rsid w:val="007508A4"/>
    <w:rsid w:val="007579C0"/>
    <w:rsid w:val="007862A9"/>
    <w:rsid w:val="00786364"/>
    <w:rsid w:val="007A20F8"/>
    <w:rsid w:val="007A5D2E"/>
    <w:rsid w:val="007B23A2"/>
    <w:rsid w:val="007B44B0"/>
    <w:rsid w:val="007D5B93"/>
    <w:rsid w:val="007E17F0"/>
    <w:rsid w:val="007F06AB"/>
    <w:rsid w:val="007F38CD"/>
    <w:rsid w:val="00815CB1"/>
    <w:rsid w:val="00821556"/>
    <w:rsid w:val="00825E0D"/>
    <w:rsid w:val="00826CD9"/>
    <w:rsid w:val="008521E1"/>
    <w:rsid w:val="0086702E"/>
    <w:rsid w:val="008704B0"/>
    <w:rsid w:val="008769E5"/>
    <w:rsid w:val="0088167F"/>
    <w:rsid w:val="008901DA"/>
    <w:rsid w:val="00897DD5"/>
    <w:rsid w:val="008B7F7A"/>
    <w:rsid w:val="008C0230"/>
    <w:rsid w:val="008D1F38"/>
    <w:rsid w:val="008D2188"/>
    <w:rsid w:val="008D5DC7"/>
    <w:rsid w:val="008E34ED"/>
    <w:rsid w:val="008E50E3"/>
    <w:rsid w:val="008F1847"/>
    <w:rsid w:val="008F26CC"/>
    <w:rsid w:val="008F6A3A"/>
    <w:rsid w:val="00914634"/>
    <w:rsid w:val="00917873"/>
    <w:rsid w:val="00932650"/>
    <w:rsid w:val="00936983"/>
    <w:rsid w:val="00944721"/>
    <w:rsid w:val="00957A7C"/>
    <w:rsid w:val="009818E5"/>
    <w:rsid w:val="009918CA"/>
    <w:rsid w:val="00995ED6"/>
    <w:rsid w:val="009A729D"/>
    <w:rsid w:val="009B397F"/>
    <w:rsid w:val="009C3D20"/>
    <w:rsid w:val="009C3F0F"/>
    <w:rsid w:val="009C50C4"/>
    <w:rsid w:val="009C5EB5"/>
    <w:rsid w:val="009C78DB"/>
    <w:rsid w:val="009D1E3E"/>
    <w:rsid w:val="009D1F4A"/>
    <w:rsid w:val="009D688E"/>
    <w:rsid w:val="009E16F2"/>
    <w:rsid w:val="009E40E1"/>
    <w:rsid w:val="009E779A"/>
    <w:rsid w:val="009F3EBB"/>
    <w:rsid w:val="00A01D6F"/>
    <w:rsid w:val="00A048C3"/>
    <w:rsid w:val="00A076C7"/>
    <w:rsid w:val="00A15929"/>
    <w:rsid w:val="00A30A40"/>
    <w:rsid w:val="00A42502"/>
    <w:rsid w:val="00A72049"/>
    <w:rsid w:val="00A72C6D"/>
    <w:rsid w:val="00A769A8"/>
    <w:rsid w:val="00A84B71"/>
    <w:rsid w:val="00A90AB2"/>
    <w:rsid w:val="00AA276F"/>
    <w:rsid w:val="00AA4733"/>
    <w:rsid w:val="00AB53B5"/>
    <w:rsid w:val="00AD0ABD"/>
    <w:rsid w:val="00AD35DB"/>
    <w:rsid w:val="00AD4C13"/>
    <w:rsid w:val="00AD6D87"/>
    <w:rsid w:val="00AE294E"/>
    <w:rsid w:val="00AF5750"/>
    <w:rsid w:val="00B02E3E"/>
    <w:rsid w:val="00B06740"/>
    <w:rsid w:val="00B17FAF"/>
    <w:rsid w:val="00B2384D"/>
    <w:rsid w:val="00B2480C"/>
    <w:rsid w:val="00B602A2"/>
    <w:rsid w:val="00B81E07"/>
    <w:rsid w:val="00B95743"/>
    <w:rsid w:val="00BA07B9"/>
    <w:rsid w:val="00BA1FA4"/>
    <w:rsid w:val="00BA2BC0"/>
    <w:rsid w:val="00BA76BD"/>
    <w:rsid w:val="00BB224B"/>
    <w:rsid w:val="00BB5E4F"/>
    <w:rsid w:val="00BC43A6"/>
    <w:rsid w:val="00BD2C14"/>
    <w:rsid w:val="00BD5B50"/>
    <w:rsid w:val="00BE3896"/>
    <w:rsid w:val="00BF4B5D"/>
    <w:rsid w:val="00C003A7"/>
    <w:rsid w:val="00C0064B"/>
    <w:rsid w:val="00C11132"/>
    <w:rsid w:val="00C16909"/>
    <w:rsid w:val="00C262BC"/>
    <w:rsid w:val="00C3500A"/>
    <w:rsid w:val="00C404BA"/>
    <w:rsid w:val="00C44268"/>
    <w:rsid w:val="00C460CE"/>
    <w:rsid w:val="00C564EB"/>
    <w:rsid w:val="00C60279"/>
    <w:rsid w:val="00C645E2"/>
    <w:rsid w:val="00C914BA"/>
    <w:rsid w:val="00C9322C"/>
    <w:rsid w:val="00C94761"/>
    <w:rsid w:val="00CA22C0"/>
    <w:rsid w:val="00CB3CC0"/>
    <w:rsid w:val="00CB6F3D"/>
    <w:rsid w:val="00CB7833"/>
    <w:rsid w:val="00CC042C"/>
    <w:rsid w:val="00CC1419"/>
    <w:rsid w:val="00CC629F"/>
    <w:rsid w:val="00CD7155"/>
    <w:rsid w:val="00CE0AB2"/>
    <w:rsid w:val="00CE2797"/>
    <w:rsid w:val="00D02F04"/>
    <w:rsid w:val="00D0442E"/>
    <w:rsid w:val="00D0610B"/>
    <w:rsid w:val="00D1314F"/>
    <w:rsid w:val="00D17768"/>
    <w:rsid w:val="00D21848"/>
    <w:rsid w:val="00D45CC4"/>
    <w:rsid w:val="00D53AE5"/>
    <w:rsid w:val="00D55B80"/>
    <w:rsid w:val="00D74609"/>
    <w:rsid w:val="00D7472A"/>
    <w:rsid w:val="00D8296A"/>
    <w:rsid w:val="00D8606E"/>
    <w:rsid w:val="00D860E4"/>
    <w:rsid w:val="00D95BED"/>
    <w:rsid w:val="00DB6CB3"/>
    <w:rsid w:val="00DC3F6E"/>
    <w:rsid w:val="00DC514F"/>
    <w:rsid w:val="00DC77CC"/>
    <w:rsid w:val="00DC7B7B"/>
    <w:rsid w:val="00DD516E"/>
    <w:rsid w:val="00E03172"/>
    <w:rsid w:val="00E14D7C"/>
    <w:rsid w:val="00E22389"/>
    <w:rsid w:val="00E31F7B"/>
    <w:rsid w:val="00E33029"/>
    <w:rsid w:val="00E4512D"/>
    <w:rsid w:val="00E46A6C"/>
    <w:rsid w:val="00E555B1"/>
    <w:rsid w:val="00E61E87"/>
    <w:rsid w:val="00E629D6"/>
    <w:rsid w:val="00E81995"/>
    <w:rsid w:val="00E819A7"/>
    <w:rsid w:val="00E81DDE"/>
    <w:rsid w:val="00E83D4A"/>
    <w:rsid w:val="00E91538"/>
    <w:rsid w:val="00E9532C"/>
    <w:rsid w:val="00E95DDA"/>
    <w:rsid w:val="00EA216E"/>
    <w:rsid w:val="00EA3E3F"/>
    <w:rsid w:val="00EA483C"/>
    <w:rsid w:val="00EB47DE"/>
    <w:rsid w:val="00EC651B"/>
    <w:rsid w:val="00ED3183"/>
    <w:rsid w:val="00ED33D2"/>
    <w:rsid w:val="00EE051F"/>
    <w:rsid w:val="00EF038F"/>
    <w:rsid w:val="00EF199B"/>
    <w:rsid w:val="00F02413"/>
    <w:rsid w:val="00F12223"/>
    <w:rsid w:val="00F13255"/>
    <w:rsid w:val="00F2193A"/>
    <w:rsid w:val="00F24679"/>
    <w:rsid w:val="00F25FB5"/>
    <w:rsid w:val="00F30CA5"/>
    <w:rsid w:val="00F32D42"/>
    <w:rsid w:val="00F444BC"/>
    <w:rsid w:val="00F470DB"/>
    <w:rsid w:val="00F5192C"/>
    <w:rsid w:val="00F615DB"/>
    <w:rsid w:val="00F843C7"/>
    <w:rsid w:val="00F92970"/>
    <w:rsid w:val="00F92EF8"/>
    <w:rsid w:val="00FA2EE1"/>
    <w:rsid w:val="00FA3BC2"/>
    <w:rsid w:val="00FB090C"/>
    <w:rsid w:val="00FB24D6"/>
    <w:rsid w:val="00FB58E0"/>
    <w:rsid w:val="00FB72B2"/>
    <w:rsid w:val="00FC6D5B"/>
    <w:rsid w:val="00FE016D"/>
    <w:rsid w:val="00FE4FFB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BB"/>
  </w:style>
  <w:style w:type="paragraph" w:styleId="1">
    <w:name w:val="heading 1"/>
    <w:basedOn w:val="a"/>
    <w:next w:val="a"/>
    <w:link w:val="10"/>
    <w:uiPriority w:val="9"/>
    <w:qFormat/>
    <w:rsid w:val="00340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E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0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76E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7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360C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6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360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2">
    <w:name w:val="Body Text Indent 2"/>
    <w:basedOn w:val="a"/>
    <w:link w:val="23"/>
    <w:rsid w:val="00BB5E4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3">
    <w:name w:val="Основной текст с отступом 2 Знак"/>
    <w:basedOn w:val="a0"/>
    <w:link w:val="22"/>
    <w:rsid w:val="00BB5E4F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Subtitle"/>
    <w:basedOn w:val="a"/>
    <w:link w:val="a8"/>
    <w:qFormat/>
    <w:rsid w:val="00BB5E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B5E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E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7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uiPriority w:val="99"/>
    <w:rsid w:val="00347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03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rsid w:val="00C00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592A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436F3E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436F3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36F3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36F3E"/>
    <w:pPr>
      <w:spacing w:after="100"/>
      <w:ind w:left="440"/>
    </w:pPr>
  </w:style>
  <w:style w:type="paragraph" w:styleId="af">
    <w:name w:val="header"/>
    <w:basedOn w:val="a"/>
    <w:link w:val="af0"/>
    <w:uiPriority w:val="99"/>
    <w:unhideWhenUsed/>
    <w:rsid w:val="0043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36F3E"/>
  </w:style>
  <w:style w:type="paragraph" w:styleId="af1">
    <w:name w:val="footer"/>
    <w:basedOn w:val="a"/>
    <w:link w:val="af2"/>
    <w:uiPriority w:val="99"/>
    <w:unhideWhenUsed/>
    <w:rsid w:val="0043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3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E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0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76E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7476E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2360C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2360C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с отступом 21"/>
    <w:basedOn w:val="a"/>
    <w:rsid w:val="002360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2">
    <w:name w:val="Body Text Indent 2"/>
    <w:basedOn w:val="a"/>
    <w:link w:val="23"/>
    <w:rsid w:val="00BB5E4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B5E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Subtitle"/>
    <w:basedOn w:val="a"/>
    <w:link w:val="a8"/>
    <w:qFormat/>
    <w:rsid w:val="00BB5E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B5E4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E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7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uiPriority w:val="99"/>
    <w:rsid w:val="00347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0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03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rsid w:val="00C003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592A"/>
    <w:pPr>
      <w:ind w:left="720"/>
      <w:contextualSpacing/>
    </w:pPr>
  </w:style>
  <w:style w:type="paragraph" w:styleId="ae">
    <w:name w:val="TOC Heading"/>
    <w:basedOn w:val="1"/>
    <w:next w:val="a"/>
    <w:uiPriority w:val="39"/>
    <w:semiHidden/>
    <w:unhideWhenUsed/>
    <w:qFormat/>
    <w:rsid w:val="00436F3E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436F3E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36F3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436F3E"/>
    <w:pPr>
      <w:spacing w:after="100"/>
      <w:ind w:left="440"/>
    </w:pPr>
  </w:style>
  <w:style w:type="paragraph" w:styleId="af">
    <w:name w:val="header"/>
    <w:basedOn w:val="a"/>
    <w:link w:val="af0"/>
    <w:uiPriority w:val="99"/>
    <w:unhideWhenUsed/>
    <w:rsid w:val="0043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36F3E"/>
  </w:style>
  <w:style w:type="paragraph" w:styleId="af1">
    <w:name w:val="footer"/>
    <w:basedOn w:val="a"/>
    <w:link w:val="af2"/>
    <w:uiPriority w:val="99"/>
    <w:unhideWhenUsed/>
    <w:rsid w:val="0043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3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nvkz.ru/" TargetMode="External"/><Relationship Id="rId13" Type="http://schemas.openxmlformats.org/officeDocument/2006/relationships/hyperlink" Target="http://www.livelib.ru/library/34" TargetMode="External"/><Relationship Id="rId18" Type="http://schemas.openxmlformats.org/officeDocument/2006/relationships/hyperlink" Target="http://www.liceym111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stagram.com/gogolevka" TargetMode="External"/><Relationship Id="rId17" Type="http://schemas.openxmlformats.org/officeDocument/2006/relationships/hyperlink" Target="http://patriot-nvkz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b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gogolev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42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facebook.com/gogolevka" TargetMode="External"/><Relationship Id="rId19" Type="http://schemas.openxmlformats.org/officeDocument/2006/relationships/hyperlink" Target="http://sbiblioteka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gogolevka" TargetMode="External"/><Relationship Id="rId14" Type="http://schemas.openxmlformats.org/officeDocument/2006/relationships/hyperlink" Target="http://nk400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0479-EDE2-4B5D-850A-C7E1431C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5706</Words>
  <Characters>32525</Characters>
  <Application>Microsoft Office Word</Application>
  <DocSecurity>0</DocSecurity>
  <Lines>271</Lines>
  <Paragraphs>76</Paragraphs>
  <ScaleCrop>false</ScaleCrop>
  <Company>Grizli777</Company>
  <LinksUpToDate>false</LinksUpToDate>
  <CharactersWithSpaces>38155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Бобровник</cp:lastModifiedBy>
  <cp:revision>6</cp:revision>
  <dcterms:created xsi:type="dcterms:W3CDTF">2016-02-09T02:11:00Z</dcterms:created>
  <dcterms:modified xsi:type="dcterms:W3CDTF">2016-02-09T02:25:00Z</dcterms:modified>
</cp:coreProperties>
</file>